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2DD" w:rsidRDefault="00342FE6">
      <w:pPr>
        <w:pStyle w:val="Ttulo"/>
        <w:ind w:left="0" w:right="-39" w:firstLine="0"/>
        <w:jc w:val="center"/>
        <w:rPr>
          <w:i w:val="0"/>
          <w:sz w:val="24"/>
          <w:szCs w:val="24"/>
        </w:rPr>
      </w:pPr>
      <w:r>
        <w:t xml:space="preserve"> </w:t>
      </w:r>
      <w:r>
        <w:rPr>
          <w:i w:val="0"/>
          <w:sz w:val="24"/>
          <w:szCs w:val="24"/>
        </w:rPr>
        <w:t xml:space="preserve">DESENVOLVIMENTO DE UMA APLICAÇÃO MULTIPLATAFORMA DE TOMADA DE DECISÃO DE CARDÁPIOS SUSTENTÁVEIS UTILIZANDO O MÉTODO AHP INTEGRADO AO PROMETHEE </w:t>
      </w:r>
    </w:p>
    <w:p w:rsidR="00B632DD" w:rsidRDefault="00342FE6">
      <w:pPr>
        <w:spacing w:before="277"/>
        <w:ind w:right="113"/>
        <w:jc w:val="right"/>
      </w:pPr>
      <w:r>
        <w:rPr>
          <w:b/>
          <w:sz w:val="24"/>
          <w:szCs w:val="24"/>
        </w:rPr>
        <w:t>Samuel Leite Aguiar</w:t>
      </w:r>
      <w:r>
        <w:rPr>
          <w:b/>
          <w:sz w:val="24"/>
          <w:szCs w:val="24"/>
          <w:vertAlign w:val="superscript"/>
        </w:rPr>
        <w:t xml:space="preserve"> </w:t>
      </w:r>
      <w:r>
        <w:rPr>
          <w:b/>
          <w:sz w:val="24"/>
          <w:szCs w:val="24"/>
          <w:vertAlign w:val="superscript"/>
        </w:rPr>
        <w:footnoteReference w:id="1"/>
      </w:r>
      <w:r>
        <w:rPr>
          <w:b/>
          <w:sz w:val="24"/>
          <w:szCs w:val="24"/>
        </w:rPr>
        <w:t xml:space="preserve"> </w:t>
      </w:r>
    </w:p>
    <w:p w:rsidR="00B632DD" w:rsidRDefault="00B632DD">
      <w:pPr>
        <w:pBdr>
          <w:top w:val="nil"/>
          <w:left w:val="nil"/>
          <w:bottom w:val="nil"/>
          <w:right w:val="nil"/>
          <w:between w:val="nil"/>
        </w:pBdr>
        <w:spacing w:before="3"/>
        <w:jc w:val="right"/>
        <w:rPr>
          <w:color w:val="000000"/>
        </w:rPr>
      </w:pPr>
    </w:p>
    <w:p w:rsidR="00B632DD" w:rsidRDefault="00342FE6">
      <w:pPr>
        <w:ind w:right="113"/>
        <w:jc w:val="right"/>
        <w:rPr>
          <w:b/>
          <w:sz w:val="24"/>
          <w:szCs w:val="24"/>
        </w:rPr>
      </w:pPr>
      <w:r>
        <w:rPr>
          <w:b/>
          <w:sz w:val="24"/>
          <w:szCs w:val="24"/>
        </w:rPr>
        <w:t>Ítalo Thales Barros Gouveia Diniz</w:t>
      </w:r>
      <w:r>
        <w:rPr>
          <w:b/>
          <w:sz w:val="24"/>
          <w:szCs w:val="24"/>
          <w:vertAlign w:val="superscript"/>
        </w:rPr>
        <w:t xml:space="preserve"> </w:t>
      </w:r>
      <w:r>
        <w:rPr>
          <w:b/>
          <w:sz w:val="24"/>
          <w:szCs w:val="24"/>
          <w:vertAlign w:val="superscript"/>
        </w:rPr>
        <w:footnoteReference w:id="2"/>
      </w:r>
      <w:r>
        <w:rPr>
          <w:b/>
          <w:sz w:val="24"/>
          <w:szCs w:val="24"/>
        </w:rPr>
        <w:t xml:space="preserve"> </w:t>
      </w:r>
    </w:p>
    <w:p w:rsidR="00B632DD" w:rsidRDefault="00B632DD">
      <w:pPr>
        <w:ind w:right="113"/>
        <w:jc w:val="right"/>
        <w:rPr>
          <w:b/>
          <w:sz w:val="24"/>
          <w:szCs w:val="24"/>
        </w:rPr>
      </w:pPr>
    </w:p>
    <w:p w:rsidR="00B632DD" w:rsidRDefault="00342FE6">
      <w:pPr>
        <w:ind w:right="113"/>
        <w:jc w:val="right"/>
        <w:rPr>
          <w:b/>
          <w:sz w:val="24"/>
          <w:szCs w:val="24"/>
        </w:rPr>
      </w:pPr>
      <w:r>
        <w:rPr>
          <w:b/>
          <w:sz w:val="24"/>
          <w:szCs w:val="24"/>
        </w:rPr>
        <w:t>Amanda Jéssica da Silva Monte</w:t>
      </w:r>
      <w:r>
        <w:rPr>
          <w:b/>
          <w:sz w:val="24"/>
          <w:szCs w:val="24"/>
          <w:vertAlign w:val="superscript"/>
        </w:rPr>
        <w:t xml:space="preserve"> </w:t>
      </w:r>
      <w:r>
        <w:rPr>
          <w:b/>
          <w:sz w:val="24"/>
          <w:szCs w:val="24"/>
          <w:vertAlign w:val="superscript"/>
        </w:rPr>
        <w:footnoteReference w:id="3"/>
      </w:r>
      <w:r>
        <w:rPr>
          <w:b/>
          <w:sz w:val="24"/>
          <w:szCs w:val="24"/>
        </w:rPr>
        <w:t xml:space="preserve"> </w:t>
      </w:r>
    </w:p>
    <w:p w:rsidR="00B632DD" w:rsidRDefault="00B632DD">
      <w:pPr>
        <w:ind w:right="113"/>
        <w:jc w:val="right"/>
        <w:rPr>
          <w:b/>
          <w:sz w:val="24"/>
          <w:szCs w:val="24"/>
        </w:rPr>
      </w:pPr>
    </w:p>
    <w:p w:rsidR="00B632DD" w:rsidRDefault="00342FE6">
      <w:pPr>
        <w:ind w:right="113"/>
        <w:jc w:val="right"/>
      </w:pPr>
      <w:bookmarkStart w:id="0" w:name="_heading=h.gjdgxs" w:colFirst="0" w:colLast="0"/>
      <w:bookmarkEnd w:id="0"/>
      <w:r>
        <w:rPr>
          <w:b/>
          <w:sz w:val="24"/>
          <w:szCs w:val="24"/>
        </w:rPr>
        <w:t>Rodolfo José Sabiá</w:t>
      </w:r>
      <w:r>
        <w:rPr>
          <w:b/>
          <w:sz w:val="24"/>
          <w:szCs w:val="24"/>
          <w:vertAlign w:val="superscript"/>
        </w:rPr>
        <w:t xml:space="preserve"> </w:t>
      </w:r>
      <w:r>
        <w:rPr>
          <w:b/>
          <w:sz w:val="24"/>
          <w:szCs w:val="24"/>
          <w:vertAlign w:val="superscript"/>
        </w:rPr>
        <w:footnoteReference w:id="4"/>
      </w:r>
      <w:r>
        <w:rPr>
          <w:b/>
          <w:sz w:val="24"/>
          <w:szCs w:val="24"/>
        </w:rPr>
        <w:t xml:space="preserve"> </w:t>
      </w:r>
    </w:p>
    <w:p w:rsidR="00B632DD" w:rsidRDefault="00B632DD">
      <w:pPr>
        <w:pBdr>
          <w:top w:val="nil"/>
          <w:left w:val="nil"/>
          <w:bottom w:val="nil"/>
          <w:right w:val="nil"/>
          <w:between w:val="nil"/>
        </w:pBdr>
        <w:rPr>
          <w:b/>
          <w:color w:val="FF0000"/>
          <w:sz w:val="24"/>
          <w:szCs w:val="24"/>
        </w:rPr>
      </w:pPr>
    </w:p>
    <w:p w:rsidR="00B632DD" w:rsidRDefault="00342FE6">
      <w:pPr>
        <w:pBdr>
          <w:top w:val="nil"/>
          <w:left w:val="nil"/>
          <w:bottom w:val="nil"/>
          <w:right w:val="nil"/>
          <w:between w:val="nil"/>
        </w:pBdr>
        <w:jc w:val="right"/>
        <w:rPr>
          <w:b/>
          <w:color w:val="FF0000"/>
          <w:sz w:val="24"/>
          <w:szCs w:val="24"/>
        </w:rPr>
      </w:pPr>
      <w:r>
        <w:rPr>
          <w:color w:val="000000"/>
          <w:sz w:val="24"/>
          <w:szCs w:val="24"/>
        </w:rPr>
        <w:t>Meio Ambiente, Tecnologia e Produção.</w:t>
      </w:r>
    </w:p>
    <w:p w:rsidR="00B632DD" w:rsidRDefault="00B632DD">
      <w:pPr>
        <w:pBdr>
          <w:top w:val="nil"/>
          <w:left w:val="nil"/>
          <w:bottom w:val="nil"/>
          <w:right w:val="nil"/>
          <w:between w:val="nil"/>
        </w:pBdr>
        <w:spacing w:before="4"/>
        <w:rPr>
          <w:b/>
          <w:color w:val="FF0000"/>
          <w:sz w:val="24"/>
          <w:szCs w:val="24"/>
        </w:rPr>
      </w:pPr>
    </w:p>
    <w:p w:rsidR="00B632DD" w:rsidRDefault="00B632DD">
      <w:pPr>
        <w:pStyle w:val="Ttulo1"/>
        <w:ind w:left="0"/>
      </w:pPr>
    </w:p>
    <w:p w:rsidR="00B632DD" w:rsidRDefault="00342FE6">
      <w:pPr>
        <w:pStyle w:val="Ttulo1"/>
        <w:ind w:left="0"/>
      </w:pPr>
      <w:r>
        <w:t>RESUMO</w:t>
      </w:r>
    </w:p>
    <w:p w:rsidR="00B632DD" w:rsidRDefault="00B632DD">
      <w:pPr>
        <w:pBdr>
          <w:top w:val="nil"/>
          <w:left w:val="nil"/>
          <w:bottom w:val="nil"/>
          <w:right w:val="nil"/>
          <w:between w:val="nil"/>
        </w:pBdr>
        <w:spacing w:before="7"/>
        <w:rPr>
          <w:b/>
          <w:color w:val="000000"/>
          <w:sz w:val="23"/>
          <w:szCs w:val="23"/>
        </w:rPr>
      </w:pPr>
    </w:p>
    <w:p w:rsidR="00B632DD" w:rsidRDefault="00342FE6">
      <w:pPr>
        <w:pBdr>
          <w:top w:val="nil"/>
          <w:left w:val="nil"/>
          <w:bottom w:val="nil"/>
          <w:right w:val="nil"/>
          <w:between w:val="nil"/>
        </w:pBdr>
        <w:ind w:right="120"/>
        <w:jc w:val="both"/>
        <w:rPr>
          <w:color w:val="000000"/>
          <w:sz w:val="24"/>
          <w:szCs w:val="24"/>
        </w:rPr>
      </w:pPr>
      <w:r>
        <w:rPr>
          <w:color w:val="000000"/>
          <w:sz w:val="24"/>
          <w:szCs w:val="24"/>
        </w:rPr>
        <w:t>Em nosso cotidiano podemos observar uma maior valorização do conceito de consumo direto da água, porém o consumo indireto é pouco falado, isto se dá porque o contato diário nas atividades são mais fáceis de serem notados e mensurados. Em contrapartida, a á</w:t>
      </w:r>
      <w:r>
        <w:rPr>
          <w:color w:val="000000"/>
          <w:sz w:val="24"/>
          <w:szCs w:val="24"/>
        </w:rPr>
        <w:t>gua que é utilizada na produção de alimentos chamada: água indireta, é muitas vezes um valor consideravelmente mais alto do que o gasto no consumo direto. Dessa forma, a alimentação representa um dos maiores contatos com o consumo de água direta e indireta</w:t>
      </w:r>
      <w:r>
        <w:rPr>
          <w:color w:val="000000"/>
          <w:sz w:val="24"/>
          <w:szCs w:val="24"/>
        </w:rPr>
        <w:t>. É nessa perspectiva que definir quais os alimentos mais sustentáveis para o consumo, está relacionado a uma melhor gestão dos recursos hídricos, possibilitando um consumo consciente a partir de alimentos que utilizam menos água direta e indireta, ou seja</w:t>
      </w:r>
      <w:r>
        <w:rPr>
          <w:color w:val="000000"/>
          <w:sz w:val="24"/>
          <w:szCs w:val="24"/>
        </w:rPr>
        <w:t>, o conceito de pegada hídrica, é um indicador que muitas vezes é difícil de mensurar, com isso o objetivo deste trabalho é definir quais os alimentos que têm menores indicadores de pegada hídrica ou o que mais se adequa ao de acordo com os seus critérios.</w:t>
      </w:r>
      <w:r>
        <w:rPr>
          <w:color w:val="000000"/>
          <w:sz w:val="24"/>
          <w:szCs w:val="24"/>
        </w:rPr>
        <w:t xml:space="preserve"> Com isso foram impactados 30.000 alunos, professores, diretores e merendeiras das escolas municipais vinculadas ao PNAE, que foi realizado em Juazeiro do Norte-CE. Assim foi-se criando-se o programa “ D’comer” que será uma multiplataforma digital utilizan</w:t>
      </w:r>
      <w:r>
        <w:rPr>
          <w:color w:val="000000"/>
          <w:sz w:val="24"/>
          <w:szCs w:val="24"/>
        </w:rPr>
        <w:t>do conceitos do AHP, PROMETHEE II e o indicador de pegada hídrica. De acordo com os resultados provou ser uma ferramenta poderosa para selecionar os produtos alimentícios.</w:t>
      </w:r>
    </w:p>
    <w:p w:rsidR="00B632DD" w:rsidRDefault="00B632DD">
      <w:pPr>
        <w:pBdr>
          <w:top w:val="nil"/>
          <w:left w:val="nil"/>
          <w:bottom w:val="nil"/>
          <w:right w:val="nil"/>
          <w:between w:val="nil"/>
        </w:pBdr>
        <w:ind w:right="120"/>
        <w:jc w:val="both"/>
        <w:rPr>
          <w:color w:val="000000"/>
          <w:sz w:val="24"/>
          <w:szCs w:val="24"/>
        </w:rPr>
      </w:pPr>
    </w:p>
    <w:p w:rsidR="00B632DD" w:rsidRDefault="00342FE6">
      <w:pPr>
        <w:pBdr>
          <w:top w:val="nil"/>
          <w:left w:val="nil"/>
          <w:bottom w:val="nil"/>
          <w:right w:val="nil"/>
          <w:between w:val="nil"/>
        </w:pBdr>
        <w:spacing w:before="1"/>
        <w:ind w:right="122"/>
        <w:jc w:val="both"/>
        <w:rPr>
          <w:color w:val="000000"/>
          <w:sz w:val="24"/>
          <w:szCs w:val="24"/>
        </w:rPr>
      </w:pPr>
      <w:r>
        <w:rPr>
          <w:b/>
          <w:color w:val="000000"/>
          <w:sz w:val="24"/>
          <w:szCs w:val="24"/>
        </w:rPr>
        <w:t xml:space="preserve">Palavras-chave: </w:t>
      </w:r>
      <w:r>
        <w:rPr>
          <w:color w:val="000000"/>
          <w:sz w:val="24"/>
          <w:szCs w:val="24"/>
        </w:rPr>
        <w:t xml:space="preserve">AHP. Alimentos. Pegada Hídrica. PROMETHEE. Sustentabilidade. </w:t>
      </w:r>
      <w:r>
        <w:rPr>
          <w:color w:val="000000"/>
          <w:sz w:val="24"/>
          <w:szCs w:val="24"/>
        </w:rPr>
        <w:lastRenderedPageBreak/>
        <w:t>sustentáveis.</w:t>
      </w:r>
    </w:p>
    <w:p w:rsidR="00B632DD" w:rsidRDefault="00B632DD">
      <w:pPr>
        <w:jc w:val="right"/>
        <w:rPr>
          <w:b/>
          <w:sz w:val="24"/>
          <w:szCs w:val="24"/>
        </w:rPr>
      </w:pPr>
    </w:p>
    <w:p w:rsidR="00B632DD" w:rsidRDefault="00342FE6">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Pr>
          <w:b/>
          <w:color w:val="000000"/>
          <w:sz w:val="24"/>
          <w:szCs w:val="24"/>
        </w:rPr>
        <w:t xml:space="preserve">DEVELOPMENT OF A MULTIPLATFORM DECISION-MAKING APPLICATION FOR SUSTAINABLE MENUS USING THE AHP METHOD INTEGRATED WITH PROMETHEE </w:t>
      </w:r>
    </w:p>
    <w:p w:rsidR="00B632DD" w:rsidRDefault="00B632DD">
      <w:pPr>
        <w:pBdr>
          <w:top w:val="nil"/>
          <w:left w:val="nil"/>
          <w:bottom w:val="nil"/>
          <w:right w:val="nil"/>
          <w:between w:val="nil"/>
        </w:pBdr>
        <w:spacing w:before="9"/>
        <w:rPr>
          <w:b/>
          <w:i/>
          <w:color w:val="000000"/>
          <w:sz w:val="23"/>
          <w:szCs w:val="23"/>
        </w:rPr>
      </w:pPr>
    </w:p>
    <w:p w:rsidR="00B632DD" w:rsidRDefault="00342FE6">
      <w:pPr>
        <w:pStyle w:val="Ttulo1"/>
        <w:ind w:left="0"/>
      </w:pPr>
      <w:r>
        <w:t>ABSTRACT</w:t>
      </w:r>
    </w:p>
    <w:p w:rsidR="00B632DD" w:rsidRDefault="00B632DD">
      <w:pPr>
        <w:pBdr>
          <w:top w:val="nil"/>
          <w:left w:val="nil"/>
          <w:bottom w:val="nil"/>
          <w:right w:val="nil"/>
          <w:between w:val="nil"/>
        </w:pBdr>
        <w:spacing w:before="7"/>
        <w:rPr>
          <w:b/>
          <w:color w:val="000000"/>
          <w:sz w:val="23"/>
          <w:szCs w:val="23"/>
        </w:rPr>
      </w:pPr>
    </w:p>
    <w:p w:rsidR="00B632DD" w:rsidRDefault="00342FE6">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 xml:space="preserve">In our daily lives, we can observe a greater appreciation of the concept of direct water consumption, but indirect consumption is little talked about, this is because the daily contact in activities is easier to be noticed and measured. On the other hand, </w:t>
      </w:r>
      <w:r>
        <w:rPr>
          <w:color w:val="000000"/>
          <w:sz w:val="24"/>
          <w:szCs w:val="24"/>
        </w:rPr>
        <w:t>the water that is used in the production of food called: indirect water, is many times a value considerably higher than that spent in direct consumption. Thus, food represents one of the main contacts with direct and indirect water consumption. It is in th</w:t>
      </w:r>
      <w:r>
        <w:rPr>
          <w:color w:val="000000"/>
          <w:sz w:val="24"/>
          <w:szCs w:val="24"/>
        </w:rPr>
        <w:t>is perspective that defining which foods are the most sustainable for consumption is related to better management of water resources, enabling conscious consumption based on foods that use less direct and indirect water, that is, the concept of water footp</w:t>
      </w:r>
      <w:r>
        <w:rPr>
          <w:color w:val="000000"/>
          <w:sz w:val="24"/>
          <w:szCs w:val="24"/>
        </w:rPr>
        <w:t>rint, is essential. an indicator that is often difficult to measure, so the objective of this work is to define which foods have the lowest water footprint indicators or what is most suitable according to your criteria. As a result, 30,000 students, teache</w:t>
      </w:r>
      <w:r>
        <w:rPr>
          <w:color w:val="000000"/>
          <w:sz w:val="24"/>
          <w:szCs w:val="24"/>
        </w:rPr>
        <w:t>rs, directors and cooks from municipal schools linked to the PNAE, which was held in Juazeiro do Norte-CE, were impacted. Thus, the “D’comer” program was created, which will be a digital multiplatform using concepts from AHP, PROMETHEE II and the water foo</w:t>
      </w:r>
      <w:r>
        <w:rPr>
          <w:color w:val="000000"/>
          <w:sz w:val="24"/>
          <w:szCs w:val="24"/>
        </w:rPr>
        <w:t>tprint indicator. According to the results it proved to be a powerful tool for selecting food products.</w:t>
      </w:r>
    </w:p>
    <w:p w:rsidR="00B632DD" w:rsidRDefault="00B632DD">
      <w:pPr>
        <w:pBdr>
          <w:top w:val="nil"/>
          <w:left w:val="nil"/>
          <w:bottom w:val="nil"/>
          <w:right w:val="nil"/>
          <w:between w:val="nil"/>
        </w:pBdr>
        <w:spacing w:before="10"/>
        <w:rPr>
          <w:color w:val="000000"/>
          <w:sz w:val="23"/>
          <w:szCs w:val="23"/>
        </w:rPr>
      </w:pPr>
    </w:p>
    <w:p w:rsidR="00B632DD" w:rsidRDefault="00342FE6">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b/>
          <w:color w:val="000000"/>
          <w:sz w:val="24"/>
          <w:szCs w:val="24"/>
        </w:rPr>
        <w:t>Keywords:</w:t>
      </w:r>
      <w:r>
        <w:rPr>
          <w:color w:val="000000"/>
          <w:sz w:val="24"/>
          <w:szCs w:val="24"/>
        </w:rPr>
        <w:t xml:space="preserve"> AHP. Foods. Water Footprint. PROMETHEE. Sustainability. sustainable.</w:t>
      </w:r>
    </w:p>
    <w:p w:rsidR="00B632DD" w:rsidRDefault="00B632D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rsidR="00B632DD" w:rsidRDefault="00B632DD">
      <w:pPr>
        <w:pBdr>
          <w:top w:val="nil"/>
          <w:left w:val="nil"/>
          <w:bottom w:val="nil"/>
          <w:right w:val="nil"/>
          <w:between w:val="nil"/>
        </w:pBdr>
        <w:spacing w:before="2"/>
        <w:rPr>
          <w:color w:val="000000"/>
          <w:sz w:val="24"/>
          <w:szCs w:val="24"/>
        </w:rPr>
      </w:pPr>
    </w:p>
    <w:p w:rsidR="00B632DD" w:rsidRDefault="00342FE6">
      <w:pPr>
        <w:pStyle w:val="Ttulo1"/>
        <w:spacing w:line="360" w:lineRule="auto"/>
        <w:ind w:left="0"/>
        <w:jc w:val="both"/>
      </w:pPr>
      <w:r>
        <w:t xml:space="preserve">1 INTRODUÇÃO </w:t>
      </w:r>
    </w:p>
    <w:p w:rsidR="00B632DD" w:rsidRDefault="00B632DD">
      <w:pPr>
        <w:pBdr>
          <w:top w:val="nil"/>
          <w:left w:val="nil"/>
          <w:bottom w:val="nil"/>
          <w:right w:val="nil"/>
          <w:between w:val="nil"/>
        </w:pBdr>
        <w:spacing w:line="360" w:lineRule="auto"/>
        <w:rPr>
          <w:b/>
          <w:color w:val="000000"/>
          <w:sz w:val="21"/>
          <w:szCs w:val="21"/>
        </w:rPr>
      </w:pPr>
    </w:p>
    <w:p w:rsidR="00B632DD" w:rsidRDefault="00342FE6">
      <w:pPr>
        <w:pBdr>
          <w:top w:val="nil"/>
          <w:left w:val="nil"/>
          <w:bottom w:val="nil"/>
          <w:right w:val="nil"/>
          <w:between w:val="nil"/>
        </w:pBdr>
        <w:spacing w:line="360" w:lineRule="auto"/>
        <w:ind w:left="119" w:right="-40" w:firstLine="851"/>
        <w:jc w:val="both"/>
        <w:rPr>
          <w:color w:val="000000"/>
          <w:sz w:val="24"/>
          <w:szCs w:val="24"/>
        </w:rPr>
      </w:pPr>
      <w:r>
        <w:rPr>
          <w:color w:val="000000"/>
          <w:sz w:val="24"/>
          <w:szCs w:val="24"/>
        </w:rPr>
        <w:t>No cenário global atual, pesquisas relacionadas a uma melhor gestão da água, juntamente com indicadores de sustentabilidade e métodos de tomada de decisão, têm se consolidado em ambientes acadêmicos e sociais, garantindo que ferramentas e abordagens possam</w:t>
      </w:r>
      <w:r>
        <w:rPr>
          <w:color w:val="000000"/>
          <w:sz w:val="24"/>
          <w:szCs w:val="24"/>
        </w:rPr>
        <w:t xml:space="preserve"> ajudar cidades, regiões ou países específicos a melhorar a gestão da água. O uso da tecnologia também é essencial para disseminar o conhecimento sobre soluções e métodos que ajudem o ser humano a se tornar um cidadão mais responsável com a natureza e seus</w:t>
      </w:r>
      <w:r>
        <w:rPr>
          <w:color w:val="000000"/>
          <w:sz w:val="24"/>
          <w:szCs w:val="24"/>
        </w:rPr>
        <w:t xml:space="preserve"> recursos naturais. Saber consumir água de forma consciente é uma tarefa real e crescente nos dias de hoje, pois esse recurso é essencial para toda a humanidade, não só para o consumo direto, mas também para a agricultura, a indústria ou o setor doméstico.</w:t>
      </w:r>
    </w:p>
    <w:p w:rsidR="00B632DD" w:rsidRDefault="00342FE6">
      <w:pPr>
        <w:pBdr>
          <w:top w:val="nil"/>
          <w:left w:val="nil"/>
          <w:bottom w:val="nil"/>
          <w:right w:val="nil"/>
          <w:between w:val="nil"/>
        </w:pBdr>
        <w:spacing w:line="360" w:lineRule="auto"/>
        <w:ind w:left="119" w:right="-40" w:firstLine="851"/>
        <w:jc w:val="both"/>
        <w:rPr>
          <w:color w:val="000000"/>
          <w:sz w:val="24"/>
          <w:szCs w:val="24"/>
        </w:rPr>
      </w:pPr>
      <w:r>
        <w:rPr>
          <w:color w:val="000000"/>
          <w:sz w:val="24"/>
          <w:szCs w:val="24"/>
        </w:rPr>
        <w:t xml:space="preserve">Considerando que uma melhor gestão por meio do uso indireto da água pode ser mais difícil de entender e visualizar, pois é mais fácil identificar e medir o uso direto da </w:t>
      </w:r>
      <w:r>
        <w:rPr>
          <w:color w:val="000000"/>
          <w:sz w:val="24"/>
          <w:szCs w:val="24"/>
        </w:rPr>
        <w:lastRenderedPageBreak/>
        <w:t xml:space="preserve">água, isso é, estar presente em seu cotidiano, como lavar louças, casas, carros etc, </w:t>
      </w:r>
      <w:r>
        <w:rPr>
          <w:color w:val="000000"/>
          <w:sz w:val="24"/>
          <w:szCs w:val="24"/>
        </w:rPr>
        <w:t>ou seja, em situações em que há contato real com a água. Apesar disso o consumo indireto de água geralmente excede o consumo direto de água. Portanto, a pesquisa e divulgação do uso direto e indireto da água é um fator importante para uma melhor gestão dos</w:t>
      </w:r>
      <w:r>
        <w:rPr>
          <w:color w:val="000000"/>
          <w:sz w:val="24"/>
          <w:szCs w:val="24"/>
        </w:rPr>
        <w:t xml:space="preserve"> recursos hídricos, assim o indicador de pegada hídrica é baseado nesse raciocínio. A pegada hídrica é um indicador do uso da água que considera não apenas o seu uso direto por um consumidor ou produtor, mas, também, seu uso indireto. </w:t>
      </w:r>
    </w:p>
    <w:p w:rsidR="00B632DD" w:rsidRDefault="00342FE6">
      <w:pPr>
        <w:pBdr>
          <w:top w:val="nil"/>
          <w:left w:val="nil"/>
          <w:bottom w:val="nil"/>
          <w:right w:val="nil"/>
          <w:between w:val="nil"/>
        </w:pBdr>
        <w:spacing w:line="360" w:lineRule="auto"/>
        <w:ind w:left="119" w:right="-40" w:firstLine="851"/>
        <w:jc w:val="both"/>
        <w:rPr>
          <w:color w:val="000000"/>
          <w:sz w:val="24"/>
          <w:szCs w:val="24"/>
        </w:rPr>
      </w:pPr>
      <w:r>
        <w:rPr>
          <w:color w:val="000000"/>
          <w:sz w:val="24"/>
          <w:szCs w:val="24"/>
        </w:rPr>
        <w:t>A pegada hídrica eme</w:t>
      </w:r>
      <w:r>
        <w:rPr>
          <w:color w:val="000000"/>
          <w:sz w:val="24"/>
          <w:szCs w:val="24"/>
        </w:rPr>
        <w:t>rge como um indicador de sustentabilidade e mede a quantidade de água em todo o processo produtivo, tanto direta quanto indiretamente, é muito fácil mostrar uma pessoa inconsciente ao deixar uma torneira aberta, mas na maioria das vezes a população é difíc</w:t>
      </w:r>
      <w:r>
        <w:rPr>
          <w:color w:val="000000"/>
          <w:sz w:val="24"/>
          <w:szCs w:val="24"/>
        </w:rPr>
        <w:t>il de entender, que um prato de comida pode ser um gasto muito grande, já que, por exemplo, comprar um quilo de carne consome indiretamente 15.600 litros de água.</w:t>
      </w:r>
    </w:p>
    <w:p w:rsidR="00B632DD" w:rsidRDefault="00342FE6">
      <w:pPr>
        <w:pBdr>
          <w:top w:val="nil"/>
          <w:left w:val="nil"/>
          <w:bottom w:val="nil"/>
          <w:right w:val="nil"/>
          <w:between w:val="nil"/>
        </w:pBdr>
        <w:spacing w:line="360" w:lineRule="auto"/>
        <w:ind w:left="119" w:right="-40" w:firstLine="851"/>
        <w:jc w:val="both"/>
        <w:rPr>
          <w:color w:val="000000"/>
          <w:sz w:val="24"/>
          <w:szCs w:val="24"/>
        </w:rPr>
      </w:pPr>
      <w:r>
        <w:rPr>
          <w:color w:val="000000"/>
          <w:sz w:val="24"/>
          <w:szCs w:val="24"/>
        </w:rPr>
        <w:t>A avaliação da pegada hídrica é uma ferramenta analítica que ajuda a entender como suas ativi</w:t>
      </w:r>
      <w:r>
        <w:rPr>
          <w:color w:val="000000"/>
          <w:sz w:val="24"/>
          <w:szCs w:val="24"/>
        </w:rPr>
        <w:t>dades e produtos interagem com a escassez e a poluição da água. (HOEKSTRA et al., 2011).</w:t>
      </w:r>
    </w:p>
    <w:p w:rsidR="00B632DD" w:rsidRDefault="00342FE6">
      <w:pPr>
        <w:pBdr>
          <w:top w:val="nil"/>
          <w:left w:val="nil"/>
          <w:bottom w:val="nil"/>
          <w:right w:val="nil"/>
          <w:between w:val="nil"/>
        </w:pBdr>
        <w:spacing w:line="360" w:lineRule="auto"/>
        <w:ind w:left="119" w:right="-40" w:firstLine="851"/>
        <w:jc w:val="both"/>
        <w:rPr>
          <w:color w:val="000000"/>
          <w:sz w:val="24"/>
          <w:szCs w:val="24"/>
        </w:rPr>
      </w:pPr>
      <w:r>
        <w:rPr>
          <w:color w:val="000000"/>
          <w:sz w:val="24"/>
          <w:szCs w:val="24"/>
        </w:rPr>
        <w:t>Os métodos de tomada de decisão multicritério são métodos que ajudam a tomar decisões complexas sobre um determinado tópico ou campo de estudo. Os métodos de tomada de</w:t>
      </w:r>
      <w:r>
        <w:rPr>
          <w:color w:val="000000"/>
          <w:sz w:val="24"/>
          <w:szCs w:val="24"/>
        </w:rPr>
        <w:t xml:space="preserve"> decisão relacionados à gestão de recursos hídricos, são ferramentas importantes para identificar opções e critérios para atender a múltiplos objetivos.</w:t>
      </w:r>
    </w:p>
    <w:p w:rsidR="00B632DD" w:rsidRDefault="00342FE6">
      <w:pPr>
        <w:pBdr>
          <w:top w:val="nil"/>
          <w:left w:val="nil"/>
          <w:bottom w:val="nil"/>
          <w:right w:val="nil"/>
          <w:between w:val="nil"/>
        </w:pBdr>
        <w:spacing w:line="360" w:lineRule="auto"/>
        <w:ind w:left="119" w:right="-40" w:firstLine="851"/>
        <w:jc w:val="both"/>
        <w:rPr>
          <w:color w:val="000000"/>
          <w:sz w:val="24"/>
          <w:szCs w:val="24"/>
        </w:rPr>
      </w:pPr>
      <w:r>
        <w:rPr>
          <w:color w:val="000000"/>
          <w:sz w:val="24"/>
          <w:szCs w:val="24"/>
        </w:rPr>
        <w:t>O método AHP (Analytic Hierarchy Process) trata de um método de agregação aditivo com uma ênfase em pro</w:t>
      </w:r>
      <w:r>
        <w:rPr>
          <w:color w:val="000000"/>
          <w:sz w:val="24"/>
          <w:szCs w:val="24"/>
        </w:rPr>
        <w:t>cedimento próprio para modelagem das preferências de quem irá decidir. Foi proposto por Saaty (1977) e apresenta uma forma bem estruturada para estabelecer os objetivos e critérios numa forma hierárquica (SAATY, 1996). Os métodos da família PROMETHEE (Pref</w:t>
      </w:r>
      <w:r>
        <w:rPr>
          <w:color w:val="000000"/>
          <w:sz w:val="24"/>
          <w:szCs w:val="24"/>
        </w:rPr>
        <w:t>erence Ranking Organization Method for Enrichment Evaluation) também se baseiam em duas fases: construção de uma relação de sobreclassificação, agregando informações entre as alternativas e os critérios, e exploração dessa relação para apoio a decisão (BRA</w:t>
      </w:r>
      <w:r>
        <w:rPr>
          <w:color w:val="000000"/>
          <w:sz w:val="24"/>
          <w:szCs w:val="24"/>
        </w:rPr>
        <w:t>S; MARESCHAL, 2002).</w:t>
      </w:r>
    </w:p>
    <w:p w:rsidR="00B632DD" w:rsidRDefault="00B632DD">
      <w:pPr>
        <w:pBdr>
          <w:top w:val="nil"/>
          <w:left w:val="nil"/>
          <w:bottom w:val="nil"/>
          <w:right w:val="nil"/>
          <w:between w:val="nil"/>
        </w:pBdr>
        <w:spacing w:line="360" w:lineRule="auto"/>
        <w:ind w:left="119" w:right="-40" w:firstLine="851"/>
        <w:jc w:val="both"/>
        <w:rPr>
          <w:sz w:val="24"/>
          <w:szCs w:val="24"/>
        </w:rPr>
      </w:pPr>
    </w:p>
    <w:p w:rsidR="00B632DD" w:rsidRDefault="00342FE6">
      <w:pPr>
        <w:pBdr>
          <w:top w:val="nil"/>
          <w:left w:val="nil"/>
          <w:bottom w:val="nil"/>
          <w:right w:val="nil"/>
          <w:between w:val="nil"/>
        </w:pBdr>
        <w:spacing w:line="360" w:lineRule="auto"/>
        <w:ind w:left="119" w:right="-40" w:firstLine="851"/>
        <w:jc w:val="both"/>
        <w:rPr>
          <w:color w:val="000000"/>
          <w:sz w:val="24"/>
          <w:szCs w:val="24"/>
        </w:rPr>
      </w:pPr>
      <w:r>
        <w:rPr>
          <w:color w:val="000000"/>
          <w:sz w:val="24"/>
          <w:szCs w:val="24"/>
        </w:rPr>
        <w:t xml:space="preserve">Sob esse ponto de vista, o presente trabalho realizado em 2022 visa criar um programa de avaliação dos alimentos mais sustentáveis, utilizando a metodologia AHP, PROMETHEE e os critérios da pegada hídrica, assim foram impactados 30.000 alunos, </w:t>
      </w:r>
      <w:r>
        <w:rPr>
          <w:color w:val="000000"/>
          <w:sz w:val="24"/>
          <w:szCs w:val="24"/>
        </w:rPr>
        <w:lastRenderedPageBreak/>
        <w:t>professores,</w:t>
      </w:r>
      <w:r>
        <w:rPr>
          <w:color w:val="000000"/>
          <w:sz w:val="24"/>
          <w:szCs w:val="24"/>
        </w:rPr>
        <w:t xml:space="preserve"> diretores e merendeiras das escolas municipais vinculadas ao PNAE, informando e conscientizando a sociedade sobre o uso direto e indireto da água e sua racionalização, com foco nas escolas públicas do município de Juazeiro do Norte – CE, criando cardápios</w:t>
      </w:r>
      <w:r>
        <w:rPr>
          <w:color w:val="000000"/>
          <w:sz w:val="24"/>
          <w:szCs w:val="24"/>
        </w:rPr>
        <w:t xml:space="preserve"> sustentáveis, auxiliando os tomadores de decisão. O D’comer avalia e fornece os substitutos alimentares mais sustentáveis relacionados a outro alimento selecionado pelo usuário para fornecer a criação de um menu sustentável.</w:t>
      </w:r>
    </w:p>
    <w:p w:rsidR="00B632DD" w:rsidRDefault="00342FE6">
      <w:pPr>
        <w:pBdr>
          <w:top w:val="nil"/>
          <w:left w:val="nil"/>
          <w:bottom w:val="nil"/>
          <w:right w:val="nil"/>
          <w:between w:val="nil"/>
        </w:pBdr>
        <w:spacing w:line="360" w:lineRule="auto"/>
        <w:ind w:left="119" w:right="-40" w:firstLine="851"/>
        <w:jc w:val="both"/>
        <w:rPr>
          <w:color w:val="000000"/>
          <w:sz w:val="24"/>
          <w:szCs w:val="24"/>
        </w:rPr>
      </w:pPr>
      <w:r>
        <w:rPr>
          <w:color w:val="000000"/>
          <w:sz w:val="24"/>
          <w:szCs w:val="24"/>
        </w:rPr>
        <w:t xml:space="preserve">O objetivo deste trabalho foi </w:t>
      </w:r>
      <w:r>
        <w:rPr>
          <w:color w:val="000000"/>
          <w:sz w:val="24"/>
          <w:szCs w:val="24"/>
        </w:rPr>
        <w:t>desenvolver um programa para auxiliar a sociedade a decidir sobre alimentação sustentável a fim de incentivar o uso consciente nas escolas públicas de Juazeiro Norte - CE. Os objetivos específicos deste estudo são: identificar a importância dos indicadores</w:t>
      </w:r>
      <w:r>
        <w:rPr>
          <w:color w:val="000000"/>
          <w:sz w:val="24"/>
          <w:szCs w:val="24"/>
        </w:rPr>
        <w:t xml:space="preserve"> de sustentabilidade; aplicar o D’comer à sociedade, com foco nas escolas públicas; proporcionar o uso racional e consciente da água.</w:t>
      </w:r>
    </w:p>
    <w:p w:rsidR="00B632DD" w:rsidRDefault="00B632DD">
      <w:pPr>
        <w:pStyle w:val="Ttulo1"/>
        <w:spacing w:line="360" w:lineRule="auto"/>
        <w:ind w:left="0"/>
      </w:pPr>
    </w:p>
    <w:p w:rsidR="00B632DD" w:rsidRDefault="00342FE6">
      <w:pPr>
        <w:pStyle w:val="Ttulo1"/>
        <w:ind w:left="0"/>
        <w:jc w:val="both"/>
      </w:pPr>
      <w:r>
        <w:t xml:space="preserve">2 REFERENCIAL TEÓRICO </w:t>
      </w:r>
    </w:p>
    <w:p w:rsidR="00B632DD" w:rsidRDefault="00B632DD">
      <w:pPr>
        <w:pStyle w:val="Ttulo1"/>
        <w:ind w:left="0"/>
        <w:jc w:val="both"/>
      </w:pPr>
    </w:p>
    <w:p w:rsidR="00B632DD" w:rsidRDefault="00342FE6">
      <w:pPr>
        <w:pStyle w:val="Ttulo1"/>
        <w:ind w:left="0"/>
        <w:jc w:val="both"/>
      </w:pPr>
      <w:r>
        <w:t>2.1 Pegada hídrica</w:t>
      </w:r>
    </w:p>
    <w:p w:rsidR="00B632DD" w:rsidRDefault="00B632DD">
      <w:pPr>
        <w:pStyle w:val="Ttulo1"/>
        <w:ind w:left="0"/>
        <w:jc w:val="both"/>
      </w:pPr>
    </w:p>
    <w:p w:rsidR="00B632DD" w:rsidRDefault="00342FE6">
      <w:pPr>
        <w:spacing w:line="360" w:lineRule="auto"/>
        <w:ind w:firstLine="851"/>
        <w:jc w:val="both"/>
        <w:rPr>
          <w:sz w:val="24"/>
          <w:szCs w:val="24"/>
          <w:highlight w:val="yellow"/>
        </w:rPr>
      </w:pPr>
      <w:r>
        <w:rPr>
          <w:sz w:val="24"/>
          <w:szCs w:val="24"/>
        </w:rPr>
        <w:t>A pegada hídrica é uma medida do consumo de água que leva em conta não apenas o consumo direto do consumidor ou produtor. Mas também uso indireto. A pegada hídrica pode ser vista como um indicador abrangente da distribuição dos recursos hídricos, em oposiç</w:t>
      </w:r>
      <w:r>
        <w:rPr>
          <w:sz w:val="24"/>
          <w:szCs w:val="24"/>
        </w:rPr>
        <w:t>ão ao conceito tradicional e restringido de captação de água (HOEKSTRA et al., 2011).</w:t>
      </w:r>
    </w:p>
    <w:p w:rsidR="00B632DD" w:rsidRDefault="00342FE6">
      <w:pPr>
        <w:spacing w:line="360" w:lineRule="auto"/>
        <w:ind w:firstLine="851"/>
        <w:jc w:val="both"/>
        <w:rPr>
          <w:sz w:val="24"/>
          <w:szCs w:val="24"/>
        </w:rPr>
      </w:pPr>
      <w:r>
        <w:rPr>
          <w:sz w:val="24"/>
          <w:szCs w:val="24"/>
        </w:rPr>
        <w:t>A avaliação da pegada hídrica é uma ferramenta analítica que vem sendo muito utilizada para ajudar a entender como as atividades e produtos afetam a escassez e a poluição</w:t>
      </w:r>
      <w:r>
        <w:rPr>
          <w:sz w:val="24"/>
          <w:szCs w:val="24"/>
        </w:rPr>
        <w:t xml:space="preserve"> da água e seus efeitos associados. Para os cálculos de pegada hídrica dos cardápios foi-se utilizada categorias de alimentos e as unidades de medida (à la carte) são estabelecidos e adaptados de Hoekstra 2011.</w:t>
      </w:r>
    </w:p>
    <w:p w:rsidR="00B632DD" w:rsidRDefault="00B632DD">
      <w:pPr>
        <w:pStyle w:val="Ttulo1"/>
        <w:ind w:left="0"/>
        <w:jc w:val="both"/>
      </w:pPr>
    </w:p>
    <w:p w:rsidR="00B632DD" w:rsidRDefault="00342FE6">
      <w:pPr>
        <w:pStyle w:val="Ttulo1"/>
        <w:ind w:left="0"/>
        <w:jc w:val="both"/>
      </w:pPr>
      <w:r>
        <w:t>2.2 Pegada hídrica direta e/ou indireta</w:t>
      </w:r>
    </w:p>
    <w:p w:rsidR="00B632DD" w:rsidRDefault="00B632DD">
      <w:pPr>
        <w:spacing w:line="360" w:lineRule="auto"/>
        <w:ind w:firstLine="851"/>
        <w:jc w:val="both"/>
        <w:rPr>
          <w:sz w:val="24"/>
          <w:szCs w:val="24"/>
        </w:rPr>
      </w:pPr>
    </w:p>
    <w:p w:rsidR="00B632DD" w:rsidRDefault="00B632DD">
      <w:pPr>
        <w:spacing w:line="360" w:lineRule="auto"/>
        <w:ind w:firstLine="851"/>
        <w:jc w:val="both"/>
        <w:rPr>
          <w:sz w:val="24"/>
          <w:szCs w:val="24"/>
        </w:rPr>
      </w:pPr>
    </w:p>
    <w:p w:rsidR="00B632DD" w:rsidRDefault="00342FE6">
      <w:pPr>
        <w:spacing w:line="360" w:lineRule="auto"/>
        <w:ind w:firstLine="851"/>
        <w:jc w:val="both"/>
        <w:rPr>
          <w:sz w:val="24"/>
          <w:szCs w:val="24"/>
        </w:rPr>
      </w:pPr>
      <w:r>
        <w:rPr>
          <w:sz w:val="24"/>
          <w:szCs w:val="24"/>
        </w:rPr>
        <w:t>Em</w:t>
      </w:r>
      <w:r>
        <w:rPr>
          <w:sz w:val="24"/>
          <w:szCs w:val="24"/>
        </w:rPr>
        <w:t>bora a pegada hídrica direta tenha sido tradicionalmente o foco de consumidores e empresas, a pegada hídrica indireta é normalmente muito maior. Ao abordar apenas a pegada hídrica direta, os consumidores negligenciam que a maior parte de sua pegada hídrica</w:t>
      </w:r>
      <w:r>
        <w:rPr>
          <w:sz w:val="24"/>
          <w:szCs w:val="24"/>
        </w:rPr>
        <w:t xml:space="preserve"> direta está relacionada aos produtos que compram em supermercados e outros </w:t>
      </w:r>
      <w:r>
        <w:rPr>
          <w:sz w:val="24"/>
          <w:szCs w:val="24"/>
        </w:rPr>
        <w:lastRenderedPageBreak/>
        <w:t xml:space="preserve">lugares e não à água que consomem em casa. Para a maioria das empresas, a pegada hídrica em sua cadeia produtiva é muito maior do que em suas próprias operações. Portanto, ignorar </w:t>
      </w:r>
      <w:r>
        <w:rPr>
          <w:sz w:val="24"/>
          <w:szCs w:val="24"/>
        </w:rPr>
        <w:t xml:space="preserve">esse componente pode levar a investimentos em melhorias no uso operacional da água da empresa, embora investimentos em melhorias na cadeia produtiva que possam ser mais econômicos. No entanto, dependendo do objetivo de um determinado estudo, pode-se optar </w:t>
      </w:r>
      <w:r>
        <w:rPr>
          <w:sz w:val="24"/>
          <w:szCs w:val="24"/>
        </w:rPr>
        <w:t>por incluir apenas pegadas hídricas diretas ou indiretas na análise. Há uma certa analogia no escopo aqui, como na contabilidade da pegada de carbono (HOEKSTRA et al., 2011).</w:t>
      </w:r>
    </w:p>
    <w:p w:rsidR="00B632DD" w:rsidRDefault="00342FE6">
      <w:pPr>
        <w:spacing w:line="360" w:lineRule="auto"/>
        <w:ind w:firstLine="851"/>
        <w:jc w:val="both"/>
        <w:rPr>
          <w:sz w:val="24"/>
          <w:szCs w:val="24"/>
        </w:rPr>
      </w:pPr>
      <w:r>
        <w:rPr>
          <w:sz w:val="24"/>
          <w:szCs w:val="24"/>
        </w:rPr>
        <w:t>Podemos observar que no cotidiano o uso direto da água é muito se comentado o que</w:t>
      </w:r>
      <w:r>
        <w:rPr>
          <w:sz w:val="24"/>
          <w:szCs w:val="24"/>
        </w:rPr>
        <w:t xml:space="preserve"> se dá pelo contato tangível nas atividades, porém o uso indireto da mesma muitas das vezes superior não é tanto se falado e de conhecimento da população.</w:t>
      </w:r>
    </w:p>
    <w:p w:rsidR="00B632DD" w:rsidRDefault="00B632DD">
      <w:pPr>
        <w:spacing w:line="360" w:lineRule="auto"/>
        <w:ind w:firstLine="851"/>
        <w:jc w:val="both"/>
        <w:rPr>
          <w:sz w:val="24"/>
          <w:szCs w:val="24"/>
        </w:rPr>
      </w:pPr>
    </w:p>
    <w:p w:rsidR="00B632DD" w:rsidRDefault="00342FE6">
      <w:pPr>
        <w:pStyle w:val="Ttulo1"/>
        <w:ind w:left="0"/>
        <w:jc w:val="both"/>
      </w:pPr>
      <w:r>
        <w:t>2.3 Grupos alimentares</w:t>
      </w:r>
    </w:p>
    <w:p w:rsidR="00B632DD" w:rsidRDefault="00B632DD">
      <w:pPr>
        <w:spacing w:line="360" w:lineRule="auto"/>
        <w:ind w:firstLine="851"/>
        <w:jc w:val="both"/>
        <w:rPr>
          <w:sz w:val="24"/>
          <w:szCs w:val="24"/>
        </w:rPr>
      </w:pPr>
    </w:p>
    <w:p w:rsidR="00B632DD" w:rsidRDefault="00342FE6">
      <w:pPr>
        <w:spacing w:line="360" w:lineRule="auto"/>
        <w:ind w:firstLine="851"/>
        <w:jc w:val="both"/>
        <w:rPr>
          <w:sz w:val="24"/>
          <w:szCs w:val="24"/>
        </w:rPr>
      </w:pPr>
      <w:r>
        <w:rPr>
          <w:sz w:val="24"/>
          <w:szCs w:val="24"/>
        </w:rPr>
        <w:t>Os grupos alimentares são as divisões de uma pirâmide alimentar. Segundo Phi</w:t>
      </w:r>
      <w:r>
        <w:rPr>
          <w:sz w:val="24"/>
          <w:szCs w:val="24"/>
        </w:rPr>
        <w:t>lippi (1999), os grupos alimentares estão divididos em oito que são:</w:t>
      </w:r>
    </w:p>
    <w:p w:rsidR="00B632DD" w:rsidRDefault="00342FE6">
      <w:pPr>
        <w:spacing w:line="360" w:lineRule="auto"/>
        <w:ind w:firstLine="851"/>
        <w:jc w:val="both"/>
        <w:rPr>
          <w:sz w:val="24"/>
          <w:szCs w:val="24"/>
        </w:rPr>
      </w:pPr>
      <w:r>
        <w:rPr>
          <w:sz w:val="24"/>
          <w:szCs w:val="24"/>
        </w:rPr>
        <w:t>a) Pães, cereais, raízes e tubérculos (pães, farinhas, massas, bolos, biscoitos, cereais</w:t>
      </w:r>
    </w:p>
    <w:p w:rsidR="00B632DD" w:rsidRDefault="00342FE6">
      <w:pPr>
        <w:spacing w:line="360" w:lineRule="auto"/>
        <w:ind w:firstLine="851"/>
        <w:jc w:val="both"/>
        <w:rPr>
          <w:sz w:val="24"/>
          <w:szCs w:val="24"/>
        </w:rPr>
      </w:pPr>
      <w:r>
        <w:rPr>
          <w:sz w:val="24"/>
          <w:szCs w:val="24"/>
        </w:rPr>
        <w:t>matinais, arroz, feculentos e tubérculos: 5 porções no mínimo a 9 no máximo);</w:t>
      </w:r>
    </w:p>
    <w:p w:rsidR="00B632DD" w:rsidRDefault="00342FE6">
      <w:pPr>
        <w:spacing w:line="360" w:lineRule="auto"/>
        <w:ind w:firstLine="851"/>
        <w:jc w:val="both"/>
        <w:rPr>
          <w:sz w:val="24"/>
          <w:szCs w:val="24"/>
        </w:rPr>
      </w:pPr>
      <w:r>
        <w:rPr>
          <w:sz w:val="24"/>
          <w:szCs w:val="24"/>
        </w:rPr>
        <w:t>b) Hortaliças (todas</w:t>
      </w:r>
      <w:r>
        <w:rPr>
          <w:sz w:val="24"/>
          <w:szCs w:val="24"/>
        </w:rPr>
        <w:t xml:space="preserve"> as verduras e legumes, com exceção das citadas no grupo</w:t>
      </w:r>
    </w:p>
    <w:p w:rsidR="00B632DD" w:rsidRDefault="00342FE6">
      <w:pPr>
        <w:spacing w:line="360" w:lineRule="auto"/>
        <w:ind w:firstLine="851"/>
        <w:jc w:val="both"/>
        <w:rPr>
          <w:sz w:val="24"/>
          <w:szCs w:val="24"/>
        </w:rPr>
      </w:pPr>
      <w:r>
        <w:rPr>
          <w:sz w:val="24"/>
          <w:szCs w:val="24"/>
        </w:rPr>
        <w:t>anterior;</w:t>
      </w:r>
    </w:p>
    <w:p w:rsidR="00B632DD" w:rsidRDefault="00342FE6">
      <w:pPr>
        <w:spacing w:line="360" w:lineRule="auto"/>
        <w:ind w:firstLine="851"/>
        <w:jc w:val="both"/>
        <w:rPr>
          <w:sz w:val="24"/>
          <w:szCs w:val="24"/>
        </w:rPr>
      </w:pPr>
      <w:r>
        <w:rPr>
          <w:sz w:val="24"/>
          <w:szCs w:val="24"/>
        </w:rPr>
        <w:t>c) Frutas (cítricas e não cítricas: 3 porções no mínimo, 5 no máximo);</w:t>
      </w:r>
    </w:p>
    <w:p w:rsidR="00B632DD" w:rsidRDefault="00342FE6">
      <w:pPr>
        <w:spacing w:line="360" w:lineRule="auto"/>
        <w:ind w:firstLine="851"/>
        <w:jc w:val="both"/>
        <w:rPr>
          <w:sz w:val="24"/>
          <w:szCs w:val="24"/>
        </w:rPr>
      </w:pPr>
      <w:r>
        <w:rPr>
          <w:sz w:val="24"/>
          <w:szCs w:val="24"/>
        </w:rPr>
        <w:t>d) Carnes (carne bovina e suína, aves, peixes, ovos, miúdos e vísceras: 1 porção no mínimo, 2 no máximo);</w:t>
      </w:r>
    </w:p>
    <w:p w:rsidR="00B632DD" w:rsidRDefault="00342FE6">
      <w:pPr>
        <w:spacing w:line="360" w:lineRule="auto"/>
        <w:ind w:firstLine="851"/>
        <w:jc w:val="both"/>
        <w:rPr>
          <w:sz w:val="24"/>
          <w:szCs w:val="24"/>
        </w:rPr>
      </w:pPr>
      <w:r>
        <w:rPr>
          <w:sz w:val="24"/>
          <w:szCs w:val="24"/>
        </w:rPr>
        <w:t>e) Leite (le</w:t>
      </w:r>
      <w:r>
        <w:rPr>
          <w:sz w:val="24"/>
          <w:szCs w:val="24"/>
        </w:rPr>
        <w:t>ites, queijos e iogurtes: 3 porções);</w:t>
      </w:r>
    </w:p>
    <w:p w:rsidR="00B632DD" w:rsidRDefault="00342FE6">
      <w:pPr>
        <w:spacing w:line="360" w:lineRule="auto"/>
        <w:ind w:firstLine="851"/>
        <w:jc w:val="both"/>
        <w:rPr>
          <w:sz w:val="24"/>
          <w:szCs w:val="24"/>
        </w:rPr>
      </w:pPr>
      <w:r>
        <w:rPr>
          <w:sz w:val="24"/>
          <w:szCs w:val="24"/>
        </w:rPr>
        <w:t>f) Leguminosas (feijão, soja, ervilha, grão de bico, fava, amendoim: 1 porção);</w:t>
      </w:r>
    </w:p>
    <w:p w:rsidR="00B632DD" w:rsidRDefault="00342FE6">
      <w:pPr>
        <w:spacing w:line="360" w:lineRule="auto"/>
        <w:ind w:firstLine="851"/>
        <w:jc w:val="both"/>
        <w:rPr>
          <w:sz w:val="24"/>
          <w:szCs w:val="24"/>
        </w:rPr>
      </w:pPr>
      <w:r>
        <w:rPr>
          <w:sz w:val="24"/>
          <w:szCs w:val="24"/>
        </w:rPr>
        <w:t>g) Óleos e gorduras (margarina/manteiga, óleo: 1 porção no mínimo, 2 no máximo);</w:t>
      </w:r>
    </w:p>
    <w:p w:rsidR="00B632DD" w:rsidRDefault="00342FE6">
      <w:pPr>
        <w:spacing w:line="360" w:lineRule="auto"/>
        <w:ind w:firstLine="851"/>
        <w:jc w:val="both"/>
        <w:rPr>
          <w:sz w:val="24"/>
          <w:szCs w:val="24"/>
        </w:rPr>
      </w:pPr>
      <w:r>
        <w:rPr>
          <w:sz w:val="24"/>
          <w:szCs w:val="24"/>
        </w:rPr>
        <w:t>h) Açúcares e doces (doces, mel e açúcares: 1 porção no m</w:t>
      </w:r>
      <w:r>
        <w:rPr>
          <w:sz w:val="24"/>
          <w:szCs w:val="24"/>
        </w:rPr>
        <w:t>ínimo, 2 no máximo).</w:t>
      </w:r>
    </w:p>
    <w:p w:rsidR="00B632DD" w:rsidRDefault="00342FE6">
      <w:pPr>
        <w:spacing w:line="360" w:lineRule="auto"/>
        <w:ind w:firstLine="851"/>
        <w:jc w:val="both"/>
        <w:rPr>
          <w:sz w:val="24"/>
          <w:szCs w:val="24"/>
        </w:rPr>
      </w:pPr>
      <w:r>
        <w:rPr>
          <w:sz w:val="24"/>
          <w:szCs w:val="24"/>
        </w:rPr>
        <w:t>Uma alimentação pode conter um ou mais grupos alimentares, geralmente as refeições são classificadas como: Café da manhã, almoço e jantar, assim fica a critério do usuário escolher qual ou quais categorias irá consumir e seus alimentos</w:t>
      </w:r>
      <w:r>
        <w:rPr>
          <w:sz w:val="24"/>
          <w:szCs w:val="24"/>
        </w:rPr>
        <w:t>.</w:t>
      </w:r>
    </w:p>
    <w:p w:rsidR="00B632DD" w:rsidRDefault="00B632DD">
      <w:pPr>
        <w:spacing w:line="360" w:lineRule="auto"/>
        <w:ind w:firstLine="851"/>
        <w:jc w:val="both"/>
        <w:rPr>
          <w:sz w:val="24"/>
          <w:szCs w:val="24"/>
        </w:rPr>
      </w:pPr>
    </w:p>
    <w:p w:rsidR="00B632DD" w:rsidRDefault="00342FE6">
      <w:pPr>
        <w:pStyle w:val="Ttulo1"/>
        <w:ind w:left="0"/>
        <w:jc w:val="both"/>
      </w:pPr>
      <w:r>
        <w:t>2.4 Definição dos critérios e utilização do AHP e PROMETHEE</w:t>
      </w:r>
    </w:p>
    <w:p w:rsidR="00B632DD" w:rsidRDefault="00B632DD">
      <w:pPr>
        <w:spacing w:line="360" w:lineRule="auto"/>
        <w:ind w:firstLine="851"/>
        <w:jc w:val="both"/>
        <w:rPr>
          <w:sz w:val="24"/>
          <w:szCs w:val="24"/>
        </w:rPr>
      </w:pPr>
    </w:p>
    <w:p w:rsidR="00B632DD" w:rsidRDefault="00342FE6">
      <w:pPr>
        <w:spacing w:line="360" w:lineRule="auto"/>
        <w:ind w:firstLine="851"/>
        <w:jc w:val="both"/>
        <w:rPr>
          <w:sz w:val="24"/>
          <w:szCs w:val="24"/>
        </w:rPr>
      </w:pPr>
      <w:r>
        <w:rPr>
          <w:sz w:val="24"/>
          <w:szCs w:val="24"/>
        </w:rPr>
        <w:lastRenderedPageBreak/>
        <w:t>Primeiramente foram utilizados os métodos AHP e PROMETHEE como base de      cálculo de todos os critérios a serem utilizados para identificação dos alimentos mais sustentáveis. Foram utilizados sete (7) critérios:</w:t>
      </w:r>
    </w:p>
    <w:p w:rsidR="00B632DD" w:rsidRDefault="00B632DD">
      <w:pPr>
        <w:spacing w:line="360" w:lineRule="auto"/>
        <w:ind w:firstLine="851"/>
        <w:jc w:val="both"/>
        <w:rPr>
          <w:sz w:val="24"/>
          <w:szCs w:val="24"/>
        </w:rPr>
      </w:pPr>
    </w:p>
    <w:p w:rsidR="00B632DD" w:rsidRDefault="00342FE6">
      <w:pPr>
        <w:ind w:left="17"/>
        <w:jc w:val="center"/>
        <w:rPr>
          <w:sz w:val="20"/>
          <w:szCs w:val="20"/>
        </w:rPr>
      </w:pPr>
      <w:r>
        <w:rPr>
          <w:sz w:val="20"/>
          <w:szCs w:val="20"/>
        </w:rPr>
        <w:t>Tabela 1 – Critérios utilizados</w:t>
      </w:r>
    </w:p>
    <w:tbl>
      <w:tblPr>
        <w:tblStyle w:val="a"/>
        <w:tblW w:w="8505"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769"/>
        <w:gridCol w:w="5736"/>
      </w:tblGrid>
      <w:tr w:rsidR="00B632DD" w:rsidTr="00B632DD">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769" w:type="dxa"/>
          </w:tcPr>
          <w:p w:rsidR="00B632DD" w:rsidRDefault="00342FE6">
            <w:pPr>
              <w:pBdr>
                <w:top w:val="nil"/>
                <w:left w:val="nil"/>
                <w:bottom w:val="nil"/>
                <w:right w:val="nil"/>
                <w:between w:val="nil"/>
              </w:pBdr>
              <w:spacing w:before="1" w:line="210" w:lineRule="auto"/>
              <w:rPr>
                <w:rFonts w:ascii="Arial" w:eastAsia="Arial" w:hAnsi="Arial" w:cs="Arial"/>
                <w:color w:val="000000"/>
                <w:sz w:val="20"/>
                <w:szCs w:val="20"/>
              </w:rPr>
            </w:pPr>
            <w:r>
              <w:rPr>
                <w:rFonts w:ascii="Arial" w:eastAsia="Arial" w:hAnsi="Arial" w:cs="Arial"/>
                <w:b w:val="0"/>
                <w:color w:val="000000"/>
                <w:sz w:val="20"/>
                <w:szCs w:val="20"/>
              </w:rPr>
              <w:t xml:space="preserve">         </w:t>
            </w:r>
            <w:r>
              <w:rPr>
                <w:rFonts w:ascii="Arial" w:eastAsia="Arial" w:hAnsi="Arial" w:cs="Arial"/>
                <w:b w:val="0"/>
                <w:color w:val="000000"/>
                <w:sz w:val="20"/>
                <w:szCs w:val="20"/>
              </w:rPr>
              <w:t xml:space="preserve">  Critérios</w:t>
            </w:r>
          </w:p>
        </w:tc>
        <w:tc>
          <w:tcPr>
            <w:cnfStyle w:val="000100000000" w:firstRow="0" w:lastRow="0" w:firstColumn="0" w:lastColumn="1" w:oddVBand="0" w:evenVBand="0" w:oddHBand="0" w:evenHBand="0" w:firstRowFirstColumn="0" w:firstRowLastColumn="0" w:lastRowFirstColumn="0" w:lastRowLastColumn="0"/>
            <w:tcW w:w="5736" w:type="dxa"/>
          </w:tcPr>
          <w:p w:rsidR="00B632DD" w:rsidRDefault="00342FE6">
            <w:pPr>
              <w:pBdr>
                <w:top w:val="nil"/>
                <w:left w:val="nil"/>
                <w:bottom w:val="nil"/>
                <w:right w:val="nil"/>
                <w:between w:val="nil"/>
              </w:pBdr>
              <w:spacing w:before="1" w:line="210" w:lineRule="auto"/>
              <w:ind w:right="2887"/>
              <w:jc w:val="center"/>
              <w:rPr>
                <w:rFonts w:ascii="Arial" w:eastAsia="Arial" w:hAnsi="Arial" w:cs="Arial"/>
                <w:color w:val="000000"/>
                <w:sz w:val="20"/>
                <w:szCs w:val="20"/>
              </w:rPr>
            </w:pPr>
            <w:r>
              <w:rPr>
                <w:rFonts w:ascii="Arial" w:eastAsia="Arial" w:hAnsi="Arial" w:cs="Arial"/>
                <w:b w:val="0"/>
                <w:color w:val="000000"/>
                <w:sz w:val="20"/>
                <w:szCs w:val="20"/>
              </w:rPr>
              <w:t xml:space="preserve">                                          Função</w:t>
            </w:r>
          </w:p>
        </w:tc>
      </w:tr>
      <w:tr w:rsidR="00B632DD" w:rsidTr="00B632D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2769" w:type="dxa"/>
            <w:vAlign w:val="center"/>
          </w:tcPr>
          <w:p w:rsidR="00B632DD" w:rsidRDefault="00342FE6">
            <w:pPr>
              <w:pBdr>
                <w:top w:val="nil"/>
                <w:left w:val="nil"/>
                <w:bottom w:val="nil"/>
                <w:right w:val="nil"/>
                <w:between w:val="nil"/>
              </w:pBdr>
              <w:ind w:right="685"/>
              <w:rPr>
                <w:color w:val="000000"/>
                <w:sz w:val="20"/>
                <w:szCs w:val="20"/>
              </w:rPr>
            </w:pPr>
            <w:r>
              <w:rPr>
                <w:b w:val="0"/>
                <w:color w:val="000000"/>
                <w:sz w:val="20"/>
                <w:szCs w:val="20"/>
              </w:rPr>
              <w:t>Disponibilidade de ser encontrado</w:t>
            </w:r>
          </w:p>
        </w:tc>
        <w:tc>
          <w:tcPr>
            <w:cnfStyle w:val="000100000000" w:firstRow="0" w:lastRow="0" w:firstColumn="0" w:lastColumn="1" w:oddVBand="0" w:evenVBand="0" w:oddHBand="0" w:evenHBand="0" w:firstRowFirstColumn="0" w:firstRowLastColumn="0" w:lastRowFirstColumn="0" w:lastRowLastColumn="0"/>
            <w:tcW w:w="5736" w:type="dxa"/>
          </w:tcPr>
          <w:p w:rsidR="00B632DD" w:rsidRDefault="00342FE6">
            <w:pPr>
              <w:pBdr>
                <w:top w:val="nil"/>
                <w:left w:val="nil"/>
                <w:bottom w:val="nil"/>
                <w:right w:val="nil"/>
                <w:between w:val="nil"/>
              </w:pBdr>
              <w:spacing w:line="230" w:lineRule="auto"/>
              <w:ind w:left="325" w:right="113"/>
              <w:jc w:val="both"/>
              <w:rPr>
                <w:color w:val="000000"/>
                <w:sz w:val="20"/>
                <w:szCs w:val="20"/>
              </w:rPr>
            </w:pPr>
            <w:r>
              <w:rPr>
                <w:b w:val="0"/>
                <w:color w:val="000000"/>
                <w:sz w:val="20"/>
                <w:szCs w:val="20"/>
              </w:rPr>
              <w:t xml:space="preserve">Um critério qualitativo de cinco </w:t>
            </w:r>
            <w:r>
              <w:rPr>
                <w:b w:val="0"/>
                <w:sz w:val="20"/>
                <w:szCs w:val="20"/>
              </w:rPr>
              <w:t>pontos demonstra</w:t>
            </w:r>
            <w:r>
              <w:rPr>
                <w:b w:val="0"/>
                <w:color w:val="000000"/>
                <w:sz w:val="20"/>
                <w:szCs w:val="20"/>
              </w:rPr>
              <w:t xml:space="preserve"> a disponibilidade de determinado </w:t>
            </w:r>
            <w:r>
              <w:rPr>
                <w:b w:val="0"/>
                <w:sz w:val="20"/>
                <w:szCs w:val="20"/>
              </w:rPr>
              <w:t>alimento para ser</w:t>
            </w:r>
            <w:r>
              <w:rPr>
                <w:b w:val="0"/>
                <w:color w:val="000000"/>
                <w:sz w:val="20"/>
                <w:szCs w:val="20"/>
              </w:rPr>
              <w:t xml:space="preserve"> encontrado no mercado local da região, com o objetivo de maximizar.</w:t>
            </w:r>
          </w:p>
        </w:tc>
      </w:tr>
      <w:tr w:rsidR="00B632DD" w:rsidTr="00B632DD">
        <w:trPr>
          <w:trHeight w:val="690"/>
        </w:trPr>
        <w:tc>
          <w:tcPr>
            <w:cnfStyle w:val="001000000000" w:firstRow="0" w:lastRow="0" w:firstColumn="1" w:lastColumn="0" w:oddVBand="0" w:evenVBand="0" w:oddHBand="0" w:evenHBand="0" w:firstRowFirstColumn="0" w:firstRowLastColumn="0" w:lastRowFirstColumn="0" w:lastRowLastColumn="0"/>
            <w:tcW w:w="2769" w:type="dxa"/>
            <w:vAlign w:val="center"/>
          </w:tcPr>
          <w:p w:rsidR="00B632DD" w:rsidRDefault="00342FE6">
            <w:pPr>
              <w:pBdr>
                <w:top w:val="nil"/>
                <w:left w:val="nil"/>
                <w:bottom w:val="nil"/>
                <w:right w:val="nil"/>
                <w:between w:val="nil"/>
              </w:pBdr>
              <w:spacing w:line="225" w:lineRule="auto"/>
              <w:rPr>
                <w:color w:val="000000"/>
                <w:sz w:val="20"/>
                <w:szCs w:val="20"/>
              </w:rPr>
            </w:pPr>
            <w:r>
              <w:rPr>
                <w:b w:val="0"/>
                <w:color w:val="000000"/>
                <w:sz w:val="20"/>
                <w:szCs w:val="20"/>
              </w:rPr>
              <w:t>Importação</w:t>
            </w:r>
          </w:p>
        </w:tc>
        <w:tc>
          <w:tcPr>
            <w:cnfStyle w:val="000100000000" w:firstRow="0" w:lastRow="0" w:firstColumn="0" w:lastColumn="1" w:oddVBand="0" w:evenVBand="0" w:oddHBand="0" w:evenHBand="0" w:firstRowFirstColumn="0" w:firstRowLastColumn="0" w:lastRowFirstColumn="0" w:lastRowLastColumn="0"/>
            <w:tcW w:w="5736" w:type="dxa"/>
          </w:tcPr>
          <w:p w:rsidR="00B632DD" w:rsidRDefault="00342FE6">
            <w:pPr>
              <w:pBdr>
                <w:top w:val="nil"/>
                <w:left w:val="nil"/>
                <w:bottom w:val="nil"/>
                <w:right w:val="nil"/>
                <w:between w:val="nil"/>
              </w:pBdr>
              <w:ind w:left="325" w:right="111"/>
              <w:rPr>
                <w:color w:val="000000"/>
                <w:sz w:val="20"/>
                <w:szCs w:val="20"/>
              </w:rPr>
            </w:pPr>
            <w:r>
              <w:rPr>
                <w:b w:val="0"/>
                <w:color w:val="000000"/>
                <w:sz w:val="20"/>
                <w:szCs w:val="20"/>
              </w:rPr>
              <w:t>Critério qualitativo de sim ou não, onde demonstra se o alimento é importado para a região ou é produzido na região, com o objetivo de minimizar.</w:t>
            </w:r>
          </w:p>
        </w:tc>
      </w:tr>
      <w:tr w:rsidR="00B632DD" w:rsidTr="00B632D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769" w:type="dxa"/>
            <w:vAlign w:val="center"/>
          </w:tcPr>
          <w:p w:rsidR="00B632DD" w:rsidRDefault="00342FE6">
            <w:pPr>
              <w:pBdr>
                <w:top w:val="nil"/>
                <w:left w:val="nil"/>
                <w:bottom w:val="nil"/>
                <w:right w:val="nil"/>
                <w:between w:val="nil"/>
              </w:pBdr>
              <w:spacing w:line="227" w:lineRule="auto"/>
              <w:rPr>
                <w:color w:val="000000"/>
                <w:sz w:val="20"/>
                <w:szCs w:val="20"/>
              </w:rPr>
            </w:pPr>
            <w:r>
              <w:rPr>
                <w:b w:val="0"/>
                <w:color w:val="000000"/>
                <w:sz w:val="20"/>
                <w:szCs w:val="20"/>
              </w:rPr>
              <w:t>Pegada Hídrica</w:t>
            </w:r>
          </w:p>
        </w:tc>
        <w:tc>
          <w:tcPr>
            <w:cnfStyle w:val="000100000000" w:firstRow="0" w:lastRow="0" w:firstColumn="0" w:lastColumn="1" w:oddVBand="0" w:evenVBand="0" w:oddHBand="0" w:evenHBand="0" w:firstRowFirstColumn="0" w:firstRowLastColumn="0" w:lastRowFirstColumn="0" w:lastRowLastColumn="0"/>
            <w:tcW w:w="5736" w:type="dxa"/>
          </w:tcPr>
          <w:p w:rsidR="00B632DD" w:rsidRDefault="00342FE6">
            <w:pPr>
              <w:pBdr>
                <w:top w:val="nil"/>
                <w:left w:val="nil"/>
                <w:bottom w:val="nil"/>
                <w:right w:val="nil"/>
                <w:between w:val="nil"/>
              </w:pBdr>
              <w:ind w:left="325" w:right="109"/>
              <w:rPr>
                <w:color w:val="000000"/>
                <w:sz w:val="20"/>
                <w:szCs w:val="20"/>
              </w:rPr>
            </w:pPr>
            <w:r>
              <w:rPr>
                <w:b w:val="0"/>
                <w:color w:val="000000"/>
                <w:sz w:val="20"/>
                <w:szCs w:val="20"/>
              </w:rPr>
              <w:t>Um critério quantitativo de unidade de L/Kg, que demonstra a quantidade de água direta e indireta necessária para a produção de</w:t>
            </w:r>
          </w:p>
          <w:p w:rsidR="00B632DD" w:rsidRDefault="00342FE6">
            <w:pPr>
              <w:pBdr>
                <w:top w:val="nil"/>
                <w:left w:val="nil"/>
                <w:bottom w:val="nil"/>
                <w:right w:val="nil"/>
                <w:between w:val="nil"/>
              </w:pBdr>
              <w:spacing w:line="213" w:lineRule="auto"/>
              <w:ind w:left="325"/>
              <w:rPr>
                <w:color w:val="000000"/>
                <w:sz w:val="20"/>
                <w:szCs w:val="20"/>
              </w:rPr>
            </w:pPr>
            <w:r>
              <w:rPr>
                <w:b w:val="0"/>
                <w:color w:val="000000"/>
                <w:sz w:val="20"/>
                <w:szCs w:val="20"/>
              </w:rPr>
              <w:t>determinado alimento, com o objetivo de minimizar.</w:t>
            </w:r>
          </w:p>
        </w:tc>
      </w:tr>
      <w:tr w:rsidR="00B632DD" w:rsidTr="00B632DD">
        <w:trPr>
          <w:trHeight w:val="459"/>
        </w:trPr>
        <w:tc>
          <w:tcPr>
            <w:cnfStyle w:val="001000000000" w:firstRow="0" w:lastRow="0" w:firstColumn="1" w:lastColumn="0" w:oddVBand="0" w:evenVBand="0" w:oddHBand="0" w:evenHBand="0" w:firstRowFirstColumn="0" w:firstRowLastColumn="0" w:lastRowFirstColumn="0" w:lastRowLastColumn="0"/>
            <w:tcW w:w="2769" w:type="dxa"/>
            <w:vAlign w:val="center"/>
          </w:tcPr>
          <w:p w:rsidR="00B632DD" w:rsidRDefault="00342FE6">
            <w:pPr>
              <w:pBdr>
                <w:top w:val="nil"/>
                <w:left w:val="nil"/>
                <w:bottom w:val="nil"/>
                <w:right w:val="nil"/>
                <w:between w:val="nil"/>
              </w:pBdr>
              <w:spacing w:line="225" w:lineRule="auto"/>
              <w:rPr>
                <w:color w:val="000000"/>
                <w:sz w:val="20"/>
                <w:szCs w:val="20"/>
              </w:rPr>
            </w:pPr>
            <w:r>
              <w:rPr>
                <w:b w:val="0"/>
                <w:color w:val="000000"/>
                <w:sz w:val="20"/>
                <w:szCs w:val="20"/>
              </w:rPr>
              <w:t>Preço do alimento</w:t>
            </w:r>
          </w:p>
        </w:tc>
        <w:tc>
          <w:tcPr>
            <w:cnfStyle w:val="000100000000" w:firstRow="0" w:lastRow="0" w:firstColumn="0" w:lastColumn="1" w:oddVBand="0" w:evenVBand="0" w:oddHBand="0" w:evenHBand="0" w:firstRowFirstColumn="0" w:firstRowLastColumn="0" w:lastRowFirstColumn="0" w:lastRowLastColumn="0"/>
            <w:tcW w:w="5736" w:type="dxa"/>
          </w:tcPr>
          <w:p w:rsidR="00B632DD" w:rsidRDefault="00342FE6">
            <w:pPr>
              <w:pBdr>
                <w:top w:val="nil"/>
                <w:left w:val="nil"/>
                <w:bottom w:val="nil"/>
                <w:right w:val="nil"/>
                <w:between w:val="nil"/>
              </w:pBdr>
              <w:spacing w:line="225" w:lineRule="auto"/>
              <w:ind w:left="325"/>
              <w:rPr>
                <w:color w:val="000000"/>
                <w:sz w:val="20"/>
                <w:szCs w:val="20"/>
              </w:rPr>
            </w:pPr>
            <w:r>
              <w:rPr>
                <w:b w:val="0"/>
                <w:color w:val="000000"/>
                <w:sz w:val="20"/>
                <w:szCs w:val="20"/>
              </w:rPr>
              <w:t>Um critério quantitativo com unidade em R$ e com objetivo de</w:t>
            </w:r>
          </w:p>
          <w:p w:rsidR="00B632DD" w:rsidRDefault="00342FE6">
            <w:pPr>
              <w:pBdr>
                <w:top w:val="nil"/>
                <w:left w:val="nil"/>
                <w:bottom w:val="nil"/>
                <w:right w:val="nil"/>
                <w:between w:val="nil"/>
              </w:pBdr>
              <w:spacing w:line="214" w:lineRule="auto"/>
              <w:ind w:left="325"/>
              <w:rPr>
                <w:color w:val="000000"/>
                <w:sz w:val="20"/>
                <w:szCs w:val="20"/>
              </w:rPr>
            </w:pPr>
            <w:r>
              <w:rPr>
                <w:b w:val="0"/>
                <w:color w:val="000000"/>
                <w:sz w:val="20"/>
                <w:szCs w:val="20"/>
              </w:rPr>
              <w:t>minimizar.</w:t>
            </w:r>
          </w:p>
        </w:tc>
      </w:tr>
      <w:tr w:rsidR="00B632DD" w:rsidTr="00B632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769" w:type="dxa"/>
            <w:vAlign w:val="center"/>
          </w:tcPr>
          <w:p w:rsidR="00B632DD" w:rsidRDefault="00342FE6">
            <w:pPr>
              <w:pBdr>
                <w:top w:val="nil"/>
                <w:left w:val="nil"/>
                <w:bottom w:val="nil"/>
                <w:right w:val="nil"/>
                <w:between w:val="nil"/>
              </w:pBdr>
              <w:spacing w:line="227" w:lineRule="auto"/>
              <w:rPr>
                <w:color w:val="000000"/>
                <w:sz w:val="20"/>
                <w:szCs w:val="20"/>
              </w:rPr>
            </w:pPr>
            <w:r>
              <w:rPr>
                <w:b w:val="0"/>
                <w:color w:val="000000"/>
                <w:sz w:val="20"/>
                <w:szCs w:val="20"/>
              </w:rPr>
              <w:t>Valor energético</w:t>
            </w:r>
          </w:p>
        </w:tc>
        <w:tc>
          <w:tcPr>
            <w:cnfStyle w:val="000100000000" w:firstRow="0" w:lastRow="0" w:firstColumn="0" w:lastColumn="1" w:oddVBand="0" w:evenVBand="0" w:oddHBand="0" w:evenHBand="0" w:firstRowFirstColumn="0" w:firstRowLastColumn="0" w:lastRowFirstColumn="0" w:lastRowLastColumn="0"/>
            <w:tcW w:w="5736" w:type="dxa"/>
          </w:tcPr>
          <w:p w:rsidR="00B632DD" w:rsidRDefault="00342FE6">
            <w:pPr>
              <w:pBdr>
                <w:top w:val="nil"/>
                <w:left w:val="nil"/>
                <w:bottom w:val="nil"/>
                <w:right w:val="nil"/>
                <w:between w:val="nil"/>
              </w:pBdr>
              <w:spacing w:line="230" w:lineRule="auto"/>
              <w:ind w:left="325" w:right="111"/>
              <w:rPr>
                <w:color w:val="000000"/>
                <w:sz w:val="20"/>
                <w:szCs w:val="20"/>
              </w:rPr>
            </w:pPr>
            <w:r>
              <w:rPr>
                <w:b w:val="0"/>
                <w:color w:val="000000"/>
                <w:sz w:val="20"/>
                <w:szCs w:val="20"/>
              </w:rPr>
              <w:t>Um critério quantitativo de unidade kcal, onde demonstra o valor energético de determinado alimento. O objetivo é maximizar.</w:t>
            </w:r>
          </w:p>
        </w:tc>
      </w:tr>
      <w:tr w:rsidR="00B632DD" w:rsidTr="00B632DD">
        <w:trPr>
          <w:trHeight w:val="519"/>
        </w:trPr>
        <w:tc>
          <w:tcPr>
            <w:cnfStyle w:val="001000000000" w:firstRow="0" w:lastRow="0" w:firstColumn="1" w:lastColumn="0" w:oddVBand="0" w:evenVBand="0" w:oddHBand="0" w:evenHBand="0" w:firstRowFirstColumn="0" w:firstRowLastColumn="0" w:lastRowFirstColumn="0" w:lastRowLastColumn="0"/>
            <w:tcW w:w="2769" w:type="dxa"/>
            <w:tcBorders>
              <w:bottom w:val="single" w:sz="4" w:space="0" w:color="BFBFBF"/>
            </w:tcBorders>
            <w:vAlign w:val="center"/>
          </w:tcPr>
          <w:p w:rsidR="00B632DD" w:rsidRDefault="00342FE6">
            <w:pPr>
              <w:pBdr>
                <w:top w:val="nil"/>
                <w:left w:val="nil"/>
                <w:bottom w:val="nil"/>
                <w:right w:val="nil"/>
                <w:between w:val="nil"/>
              </w:pBdr>
              <w:spacing w:line="227" w:lineRule="auto"/>
              <w:rPr>
                <w:color w:val="000000"/>
                <w:sz w:val="20"/>
                <w:szCs w:val="20"/>
              </w:rPr>
            </w:pPr>
            <w:r>
              <w:rPr>
                <w:b w:val="0"/>
                <w:color w:val="000000"/>
                <w:sz w:val="20"/>
                <w:szCs w:val="20"/>
              </w:rPr>
              <w:t>Dificuldade de produção</w:t>
            </w:r>
          </w:p>
        </w:tc>
        <w:tc>
          <w:tcPr>
            <w:cnfStyle w:val="000100000000" w:firstRow="0" w:lastRow="0" w:firstColumn="0" w:lastColumn="1" w:oddVBand="0" w:evenVBand="0" w:oddHBand="0" w:evenHBand="0" w:firstRowFirstColumn="0" w:firstRowLastColumn="0" w:lastRowFirstColumn="0" w:lastRowLastColumn="0"/>
            <w:tcW w:w="5736" w:type="dxa"/>
            <w:tcBorders>
              <w:bottom w:val="single" w:sz="4" w:space="0" w:color="BFBFBF"/>
            </w:tcBorders>
          </w:tcPr>
          <w:p w:rsidR="00B632DD" w:rsidRDefault="00342FE6">
            <w:pPr>
              <w:pBdr>
                <w:top w:val="nil"/>
                <w:left w:val="nil"/>
                <w:bottom w:val="nil"/>
                <w:right w:val="nil"/>
                <w:between w:val="nil"/>
              </w:pBdr>
              <w:spacing w:line="228" w:lineRule="auto"/>
              <w:ind w:left="325" w:right="104"/>
              <w:rPr>
                <w:color w:val="000000"/>
                <w:sz w:val="20"/>
                <w:szCs w:val="20"/>
              </w:rPr>
            </w:pPr>
            <w:r>
              <w:rPr>
                <w:b w:val="0"/>
                <w:color w:val="000000"/>
                <w:sz w:val="20"/>
                <w:szCs w:val="20"/>
              </w:rPr>
              <w:t>Um critério qualitativo de cinco pontos, demonstrando o nível de dificuldade de o alimento ser produzido. O objetivo é minimizar.</w:t>
            </w:r>
          </w:p>
        </w:tc>
      </w:tr>
      <w:tr w:rsidR="00B632DD" w:rsidTr="00B632DD">
        <w:trPr>
          <w:cnfStyle w:val="010000000000" w:firstRow="0" w:lastRow="1" w:firstColumn="0" w:lastColumn="0" w:oddVBand="0" w:evenVBand="0" w:oddHBand="0"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2769" w:type="dxa"/>
            <w:vAlign w:val="center"/>
          </w:tcPr>
          <w:p w:rsidR="00B632DD" w:rsidRDefault="00342FE6">
            <w:pPr>
              <w:pBdr>
                <w:top w:val="nil"/>
                <w:left w:val="nil"/>
                <w:bottom w:val="nil"/>
                <w:right w:val="nil"/>
                <w:between w:val="nil"/>
              </w:pBdr>
              <w:spacing w:line="227" w:lineRule="auto"/>
              <w:rPr>
                <w:color w:val="000000"/>
                <w:sz w:val="20"/>
                <w:szCs w:val="20"/>
              </w:rPr>
            </w:pPr>
            <w:r>
              <w:rPr>
                <w:b w:val="0"/>
                <w:color w:val="000000"/>
                <w:sz w:val="20"/>
                <w:szCs w:val="20"/>
              </w:rPr>
              <w:t>Alimento nativo</w:t>
            </w:r>
          </w:p>
        </w:tc>
        <w:tc>
          <w:tcPr>
            <w:cnfStyle w:val="000100000000" w:firstRow="0" w:lastRow="0" w:firstColumn="0" w:lastColumn="1" w:oddVBand="0" w:evenVBand="0" w:oddHBand="0" w:evenHBand="0" w:firstRowFirstColumn="0" w:firstRowLastColumn="0" w:lastRowFirstColumn="0" w:lastRowLastColumn="0"/>
            <w:tcW w:w="5736" w:type="dxa"/>
          </w:tcPr>
          <w:p w:rsidR="00B632DD" w:rsidRDefault="00342FE6">
            <w:pPr>
              <w:pBdr>
                <w:top w:val="nil"/>
                <w:left w:val="nil"/>
                <w:bottom w:val="nil"/>
                <w:right w:val="nil"/>
                <w:between w:val="nil"/>
              </w:pBdr>
              <w:spacing w:line="228" w:lineRule="auto"/>
              <w:ind w:left="325" w:right="104"/>
              <w:rPr>
                <w:color w:val="000000"/>
                <w:sz w:val="20"/>
                <w:szCs w:val="20"/>
              </w:rPr>
            </w:pPr>
            <w:r>
              <w:rPr>
                <w:b w:val="0"/>
                <w:color w:val="000000"/>
                <w:sz w:val="20"/>
                <w:szCs w:val="20"/>
              </w:rPr>
              <w:t>Um critério qualitativo de sim ou não, onde demonstra se o alimento é nativo da região ou não. O objetivo é m</w:t>
            </w:r>
            <w:r>
              <w:rPr>
                <w:b w:val="0"/>
                <w:color w:val="000000"/>
                <w:sz w:val="20"/>
                <w:szCs w:val="20"/>
              </w:rPr>
              <w:t>aximizar.</w:t>
            </w:r>
          </w:p>
        </w:tc>
      </w:tr>
    </w:tbl>
    <w:p w:rsidR="00B632DD" w:rsidRDefault="00342FE6">
      <w:pPr>
        <w:spacing w:line="360" w:lineRule="auto"/>
        <w:ind w:firstLine="851"/>
        <w:jc w:val="both"/>
        <w:rPr>
          <w:sz w:val="20"/>
          <w:szCs w:val="20"/>
        </w:rPr>
      </w:pPr>
      <w:r>
        <w:rPr>
          <w:sz w:val="20"/>
          <w:szCs w:val="20"/>
        </w:rPr>
        <w:t xml:space="preserve">                                                 Fonte: próprios autores</w:t>
      </w:r>
    </w:p>
    <w:p w:rsidR="00B632DD" w:rsidRDefault="00B632DD">
      <w:pPr>
        <w:spacing w:line="360" w:lineRule="auto"/>
        <w:ind w:firstLine="851"/>
        <w:jc w:val="both"/>
        <w:rPr>
          <w:sz w:val="24"/>
          <w:szCs w:val="24"/>
        </w:rPr>
      </w:pPr>
    </w:p>
    <w:p w:rsidR="00B632DD" w:rsidRDefault="00342FE6">
      <w:pPr>
        <w:spacing w:line="360" w:lineRule="auto"/>
        <w:ind w:firstLine="851"/>
        <w:jc w:val="both"/>
        <w:rPr>
          <w:sz w:val="24"/>
          <w:szCs w:val="24"/>
        </w:rPr>
      </w:pPr>
      <w:r>
        <w:rPr>
          <w:sz w:val="24"/>
          <w:szCs w:val="24"/>
        </w:rPr>
        <w:t>Assim é possível determinar os pesos de cada critério com o método AHP, criando-se a matriz, como mostrado na tabela 2 abaixo.</w:t>
      </w:r>
    </w:p>
    <w:p w:rsidR="00B632DD" w:rsidRDefault="00B632DD">
      <w:pPr>
        <w:spacing w:line="360" w:lineRule="auto"/>
        <w:ind w:firstLine="851"/>
        <w:jc w:val="both"/>
        <w:rPr>
          <w:sz w:val="24"/>
          <w:szCs w:val="24"/>
        </w:rPr>
      </w:pPr>
    </w:p>
    <w:p w:rsidR="00B632DD" w:rsidRDefault="00B632DD">
      <w:pPr>
        <w:spacing w:line="360" w:lineRule="auto"/>
        <w:ind w:firstLine="851"/>
        <w:jc w:val="both"/>
        <w:rPr>
          <w:sz w:val="24"/>
          <w:szCs w:val="24"/>
        </w:rPr>
      </w:pPr>
    </w:p>
    <w:p w:rsidR="00B632DD" w:rsidRDefault="00B632DD">
      <w:pPr>
        <w:spacing w:line="360" w:lineRule="auto"/>
        <w:ind w:firstLine="851"/>
        <w:jc w:val="both"/>
        <w:rPr>
          <w:sz w:val="24"/>
          <w:szCs w:val="24"/>
        </w:rPr>
      </w:pPr>
    </w:p>
    <w:p w:rsidR="00B632DD" w:rsidRDefault="00B632DD">
      <w:pPr>
        <w:spacing w:line="360" w:lineRule="auto"/>
        <w:ind w:firstLine="851"/>
        <w:jc w:val="both"/>
        <w:rPr>
          <w:sz w:val="24"/>
          <w:szCs w:val="24"/>
        </w:rPr>
      </w:pPr>
    </w:p>
    <w:p w:rsidR="00B632DD" w:rsidRDefault="00B632DD">
      <w:pPr>
        <w:spacing w:line="360" w:lineRule="auto"/>
        <w:ind w:firstLine="851"/>
        <w:jc w:val="both"/>
        <w:rPr>
          <w:sz w:val="24"/>
          <w:szCs w:val="24"/>
        </w:rPr>
      </w:pPr>
    </w:p>
    <w:p w:rsidR="00B632DD" w:rsidRDefault="00342FE6">
      <w:pPr>
        <w:spacing w:before="1"/>
        <w:ind w:left="17"/>
        <w:jc w:val="center"/>
        <w:rPr>
          <w:rFonts w:ascii="Arial" w:eastAsia="Arial" w:hAnsi="Arial" w:cs="Arial"/>
          <w:i/>
          <w:sz w:val="20"/>
          <w:szCs w:val="20"/>
        </w:rPr>
      </w:pPr>
      <w:r>
        <w:rPr>
          <w:sz w:val="20"/>
          <w:szCs w:val="20"/>
        </w:rPr>
        <w:t xml:space="preserve">Tabela 2 – Escala de comparação dos critérios no </w:t>
      </w:r>
      <w:r>
        <w:rPr>
          <w:rFonts w:ascii="Arial" w:eastAsia="Arial" w:hAnsi="Arial" w:cs="Arial"/>
          <w:i/>
          <w:sz w:val="20"/>
          <w:szCs w:val="20"/>
        </w:rPr>
        <w:t>AHP</w:t>
      </w:r>
    </w:p>
    <w:tbl>
      <w:tblPr>
        <w:tblStyle w:val="a0"/>
        <w:tblW w:w="5382" w:type="dxa"/>
        <w:tblInd w:w="1560" w:type="dxa"/>
        <w:tblLayout w:type="fixed"/>
        <w:tblLook w:val="0000" w:firstRow="0" w:lastRow="0" w:firstColumn="0" w:lastColumn="0" w:noHBand="0" w:noVBand="0"/>
      </w:tblPr>
      <w:tblGrid>
        <w:gridCol w:w="1968"/>
        <w:gridCol w:w="3414"/>
      </w:tblGrid>
      <w:tr w:rsidR="00B632DD">
        <w:trPr>
          <w:trHeight w:val="229"/>
        </w:trPr>
        <w:tc>
          <w:tcPr>
            <w:tcW w:w="1968" w:type="dxa"/>
            <w:tcBorders>
              <w:top w:val="single" w:sz="12" w:space="0" w:color="000000"/>
              <w:bottom w:val="single" w:sz="12" w:space="0" w:color="000000"/>
            </w:tcBorders>
          </w:tcPr>
          <w:p w:rsidR="00B632DD" w:rsidRDefault="00342FE6">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Pontuação (peso)</w:t>
            </w:r>
          </w:p>
        </w:tc>
        <w:tc>
          <w:tcPr>
            <w:tcW w:w="3414" w:type="dxa"/>
            <w:tcBorders>
              <w:top w:val="single" w:sz="12" w:space="0" w:color="000000"/>
              <w:bottom w:val="single" w:sz="12" w:space="0" w:color="000000"/>
            </w:tcBorders>
          </w:tcPr>
          <w:p w:rsidR="00B632DD" w:rsidRDefault="00342FE6">
            <w:pPr>
              <w:pBdr>
                <w:top w:val="nil"/>
                <w:left w:val="nil"/>
                <w:bottom w:val="nil"/>
                <w:right w:val="nil"/>
                <w:between w:val="nil"/>
              </w:pBdr>
              <w:ind w:left="178"/>
              <w:rPr>
                <w:rFonts w:ascii="Arial" w:eastAsia="Arial" w:hAnsi="Arial" w:cs="Arial"/>
                <w:b/>
                <w:color w:val="000000"/>
                <w:sz w:val="20"/>
                <w:szCs w:val="20"/>
              </w:rPr>
            </w:pPr>
            <w:r>
              <w:rPr>
                <w:rFonts w:ascii="Arial" w:eastAsia="Arial" w:hAnsi="Arial" w:cs="Arial"/>
                <w:b/>
                <w:color w:val="000000"/>
                <w:sz w:val="20"/>
                <w:szCs w:val="20"/>
              </w:rPr>
              <w:t>Definição</w:t>
            </w:r>
          </w:p>
        </w:tc>
      </w:tr>
      <w:tr w:rsidR="00B632DD">
        <w:trPr>
          <w:trHeight w:val="232"/>
        </w:trPr>
        <w:tc>
          <w:tcPr>
            <w:tcW w:w="1968" w:type="dxa"/>
            <w:tcBorders>
              <w:top w:val="single" w:sz="12" w:space="0" w:color="000000"/>
            </w:tcBorders>
            <w:vAlign w:val="center"/>
          </w:tcPr>
          <w:p w:rsidR="00B632DD" w:rsidRDefault="00342FE6">
            <w:pPr>
              <w:pBdr>
                <w:top w:val="nil"/>
                <w:left w:val="nil"/>
                <w:bottom w:val="nil"/>
                <w:right w:val="nil"/>
                <w:between w:val="nil"/>
              </w:pBdr>
              <w:spacing w:line="213" w:lineRule="auto"/>
              <w:jc w:val="center"/>
              <w:rPr>
                <w:color w:val="000000"/>
                <w:sz w:val="20"/>
                <w:szCs w:val="20"/>
              </w:rPr>
            </w:pPr>
            <w:r>
              <w:rPr>
                <w:color w:val="000000"/>
                <w:sz w:val="20"/>
                <w:szCs w:val="20"/>
              </w:rPr>
              <w:t>1</w:t>
            </w:r>
          </w:p>
        </w:tc>
        <w:tc>
          <w:tcPr>
            <w:tcW w:w="3414" w:type="dxa"/>
            <w:tcBorders>
              <w:top w:val="single" w:sz="12" w:space="0" w:color="000000"/>
            </w:tcBorders>
          </w:tcPr>
          <w:p w:rsidR="00B632DD" w:rsidRDefault="00342FE6">
            <w:pPr>
              <w:pBdr>
                <w:top w:val="nil"/>
                <w:left w:val="nil"/>
                <w:bottom w:val="nil"/>
                <w:right w:val="nil"/>
                <w:between w:val="nil"/>
              </w:pBdr>
              <w:spacing w:line="213" w:lineRule="auto"/>
              <w:ind w:left="178"/>
              <w:rPr>
                <w:color w:val="000000"/>
                <w:sz w:val="20"/>
                <w:szCs w:val="20"/>
              </w:rPr>
            </w:pPr>
            <w:r>
              <w:rPr>
                <w:color w:val="000000"/>
                <w:sz w:val="20"/>
                <w:szCs w:val="20"/>
              </w:rPr>
              <w:t>Igual importância</w:t>
            </w:r>
          </w:p>
        </w:tc>
      </w:tr>
      <w:tr w:rsidR="00B632DD">
        <w:trPr>
          <w:trHeight w:val="230"/>
        </w:trPr>
        <w:tc>
          <w:tcPr>
            <w:tcW w:w="1968" w:type="dxa"/>
            <w:vAlign w:val="center"/>
          </w:tcPr>
          <w:p w:rsidR="00B632DD" w:rsidRDefault="00342FE6">
            <w:pPr>
              <w:pBdr>
                <w:top w:val="nil"/>
                <w:left w:val="nil"/>
                <w:bottom w:val="nil"/>
                <w:right w:val="nil"/>
                <w:between w:val="nil"/>
              </w:pBdr>
              <w:spacing w:line="210" w:lineRule="auto"/>
              <w:jc w:val="center"/>
              <w:rPr>
                <w:color w:val="000000"/>
                <w:sz w:val="20"/>
                <w:szCs w:val="20"/>
              </w:rPr>
            </w:pPr>
            <w:r>
              <w:rPr>
                <w:color w:val="000000"/>
                <w:sz w:val="20"/>
                <w:szCs w:val="20"/>
              </w:rPr>
              <w:t>3</w:t>
            </w:r>
          </w:p>
        </w:tc>
        <w:tc>
          <w:tcPr>
            <w:tcW w:w="3414" w:type="dxa"/>
          </w:tcPr>
          <w:p w:rsidR="00B632DD" w:rsidRDefault="00342FE6">
            <w:pPr>
              <w:pBdr>
                <w:top w:val="nil"/>
                <w:left w:val="nil"/>
                <w:bottom w:val="nil"/>
                <w:right w:val="nil"/>
                <w:between w:val="nil"/>
              </w:pBdr>
              <w:spacing w:line="210" w:lineRule="auto"/>
              <w:ind w:left="178"/>
              <w:rPr>
                <w:color w:val="000000"/>
                <w:sz w:val="20"/>
                <w:szCs w:val="20"/>
              </w:rPr>
            </w:pPr>
            <w:r>
              <w:rPr>
                <w:color w:val="000000"/>
                <w:sz w:val="20"/>
                <w:szCs w:val="20"/>
              </w:rPr>
              <w:t>Importância fraca</w:t>
            </w:r>
          </w:p>
        </w:tc>
      </w:tr>
      <w:tr w:rsidR="00B632DD">
        <w:trPr>
          <w:trHeight w:val="230"/>
        </w:trPr>
        <w:tc>
          <w:tcPr>
            <w:tcW w:w="1968" w:type="dxa"/>
            <w:vAlign w:val="center"/>
          </w:tcPr>
          <w:p w:rsidR="00B632DD" w:rsidRDefault="00342FE6">
            <w:pPr>
              <w:pBdr>
                <w:top w:val="nil"/>
                <w:left w:val="nil"/>
                <w:bottom w:val="nil"/>
                <w:right w:val="nil"/>
                <w:between w:val="nil"/>
              </w:pBdr>
              <w:spacing w:line="210" w:lineRule="auto"/>
              <w:jc w:val="center"/>
              <w:rPr>
                <w:color w:val="000000"/>
                <w:sz w:val="20"/>
                <w:szCs w:val="20"/>
              </w:rPr>
            </w:pPr>
            <w:r>
              <w:rPr>
                <w:color w:val="000000"/>
                <w:sz w:val="20"/>
                <w:szCs w:val="20"/>
              </w:rPr>
              <w:t>5</w:t>
            </w:r>
          </w:p>
        </w:tc>
        <w:tc>
          <w:tcPr>
            <w:tcW w:w="3414" w:type="dxa"/>
          </w:tcPr>
          <w:p w:rsidR="00B632DD" w:rsidRDefault="00342FE6">
            <w:pPr>
              <w:pBdr>
                <w:top w:val="nil"/>
                <w:left w:val="nil"/>
                <w:bottom w:val="nil"/>
                <w:right w:val="nil"/>
                <w:between w:val="nil"/>
              </w:pBdr>
              <w:spacing w:line="210" w:lineRule="auto"/>
              <w:ind w:left="178"/>
              <w:rPr>
                <w:color w:val="000000"/>
                <w:sz w:val="20"/>
                <w:szCs w:val="20"/>
              </w:rPr>
            </w:pPr>
            <w:r>
              <w:rPr>
                <w:color w:val="000000"/>
                <w:sz w:val="20"/>
                <w:szCs w:val="20"/>
              </w:rPr>
              <w:t>Importância forte</w:t>
            </w:r>
          </w:p>
        </w:tc>
      </w:tr>
      <w:tr w:rsidR="00B632DD">
        <w:trPr>
          <w:trHeight w:val="230"/>
        </w:trPr>
        <w:tc>
          <w:tcPr>
            <w:tcW w:w="1968" w:type="dxa"/>
            <w:vAlign w:val="center"/>
          </w:tcPr>
          <w:p w:rsidR="00B632DD" w:rsidRDefault="00342FE6">
            <w:pPr>
              <w:pBdr>
                <w:top w:val="nil"/>
                <w:left w:val="nil"/>
                <w:bottom w:val="nil"/>
                <w:right w:val="nil"/>
                <w:between w:val="nil"/>
              </w:pBdr>
              <w:spacing w:line="210" w:lineRule="auto"/>
              <w:jc w:val="center"/>
              <w:rPr>
                <w:color w:val="000000"/>
                <w:sz w:val="20"/>
                <w:szCs w:val="20"/>
              </w:rPr>
            </w:pPr>
            <w:r>
              <w:rPr>
                <w:color w:val="000000"/>
                <w:sz w:val="20"/>
                <w:szCs w:val="20"/>
              </w:rPr>
              <w:t>7</w:t>
            </w:r>
          </w:p>
        </w:tc>
        <w:tc>
          <w:tcPr>
            <w:tcW w:w="3414" w:type="dxa"/>
          </w:tcPr>
          <w:p w:rsidR="00B632DD" w:rsidRDefault="00342FE6">
            <w:pPr>
              <w:pBdr>
                <w:top w:val="nil"/>
                <w:left w:val="nil"/>
                <w:bottom w:val="nil"/>
                <w:right w:val="nil"/>
                <w:between w:val="nil"/>
              </w:pBdr>
              <w:spacing w:line="210" w:lineRule="auto"/>
              <w:ind w:left="178"/>
              <w:rPr>
                <w:color w:val="000000"/>
                <w:sz w:val="20"/>
                <w:szCs w:val="20"/>
              </w:rPr>
            </w:pPr>
            <w:r>
              <w:rPr>
                <w:color w:val="000000"/>
                <w:sz w:val="20"/>
                <w:szCs w:val="20"/>
              </w:rPr>
              <w:t>Importância muito forte</w:t>
            </w:r>
          </w:p>
        </w:tc>
      </w:tr>
      <w:tr w:rsidR="00B632DD">
        <w:trPr>
          <w:trHeight w:val="229"/>
        </w:trPr>
        <w:tc>
          <w:tcPr>
            <w:tcW w:w="1968" w:type="dxa"/>
            <w:vAlign w:val="center"/>
          </w:tcPr>
          <w:p w:rsidR="00B632DD" w:rsidRDefault="00342FE6">
            <w:pPr>
              <w:pBdr>
                <w:top w:val="nil"/>
                <w:left w:val="nil"/>
                <w:bottom w:val="nil"/>
                <w:right w:val="nil"/>
                <w:between w:val="nil"/>
              </w:pBdr>
              <w:jc w:val="center"/>
              <w:rPr>
                <w:color w:val="000000"/>
                <w:sz w:val="20"/>
                <w:szCs w:val="20"/>
              </w:rPr>
            </w:pPr>
            <w:r>
              <w:rPr>
                <w:color w:val="000000"/>
                <w:sz w:val="20"/>
                <w:szCs w:val="20"/>
              </w:rPr>
              <w:t>9</w:t>
            </w:r>
          </w:p>
        </w:tc>
        <w:tc>
          <w:tcPr>
            <w:tcW w:w="3414" w:type="dxa"/>
          </w:tcPr>
          <w:p w:rsidR="00B632DD" w:rsidRDefault="00342FE6">
            <w:pPr>
              <w:pBdr>
                <w:top w:val="nil"/>
                <w:left w:val="nil"/>
                <w:bottom w:val="nil"/>
                <w:right w:val="nil"/>
                <w:between w:val="nil"/>
              </w:pBdr>
              <w:ind w:left="178"/>
              <w:rPr>
                <w:color w:val="000000"/>
                <w:sz w:val="20"/>
                <w:szCs w:val="20"/>
              </w:rPr>
            </w:pPr>
            <w:r>
              <w:rPr>
                <w:color w:val="000000"/>
                <w:sz w:val="20"/>
                <w:szCs w:val="20"/>
              </w:rPr>
              <w:t>Importância absoluta</w:t>
            </w:r>
          </w:p>
        </w:tc>
      </w:tr>
      <w:tr w:rsidR="00B632DD">
        <w:trPr>
          <w:trHeight w:val="228"/>
        </w:trPr>
        <w:tc>
          <w:tcPr>
            <w:tcW w:w="1968" w:type="dxa"/>
            <w:tcBorders>
              <w:bottom w:val="single" w:sz="12" w:space="0" w:color="000000"/>
            </w:tcBorders>
            <w:vAlign w:val="center"/>
          </w:tcPr>
          <w:p w:rsidR="00B632DD" w:rsidRDefault="00342FE6">
            <w:pPr>
              <w:pBdr>
                <w:top w:val="nil"/>
                <w:left w:val="nil"/>
                <w:bottom w:val="nil"/>
                <w:right w:val="nil"/>
                <w:between w:val="nil"/>
              </w:pBdr>
              <w:spacing w:line="208" w:lineRule="auto"/>
              <w:jc w:val="center"/>
              <w:rPr>
                <w:color w:val="000000"/>
                <w:sz w:val="20"/>
                <w:szCs w:val="20"/>
              </w:rPr>
            </w:pPr>
            <w:r>
              <w:rPr>
                <w:color w:val="000000"/>
                <w:sz w:val="20"/>
                <w:szCs w:val="20"/>
              </w:rPr>
              <w:t>2, 4, 6, 8</w:t>
            </w:r>
          </w:p>
        </w:tc>
        <w:tc>
          <w:tcPr>
            <w:tcW w:w="3414" w:type="dxa"/>
            <w:tcBorders>
              <w:bottom w:val="single" w:sz="12" w:space="0" w:color="000000"/>
            </w:tcBorders>
          </w:tcPr>
          <w:p w:rsidR="00B632DD" w:rsidRDefault="00342FE6">
            <w:pPr>
              <w:pBdr>
                <w:top w:val="nil"/>
                <w:left w:val="nil"/>
                <w:bottom w:val="nil"/>
                <w:right w:val="nil"/>
                <w:between w:val="nil"/>
              </w:pBdr>
              <w:spacing w:line="208" w:lineRule="auto"/>
              <w:ind w:left="178"/>
              <w:rPr>
                <w:color w:val="000000"/>
                <w:sz w:val="20"/>
                <w:szCs w:val="20"/>
              </w:rPr>
            </w:pPr>
            <w:r>
              <w:rPr>
                <w:color w:val="000000"/>
                <w:sz w:val="20"/>
                <w:szCs w:val="20"/>
              </w:rPr>
              <w:t>Valores intermediários</w:t>
            </w:r>
          </w:p>
        </w:tc>
      </w:tr>
    </w:tbl>
    <w:p w:rsidR="00B632DD" w:rsidRDefault="00342FE6">
      <w:pPr>
        <w:ind w:left="16"/>
        <w:jc w:val="center"/>
        <w:rPr>
          <w:sz w:val="20"/>
          <w:szCs w:val="20"/>
        </w:rPr>
      </w:pPr>
      <w:r>
        <w:rPr>
          <w:sz w:val="20"/>
          <w:szCs w:val="20"/>
        </w:rPr>
        <w:t>Fonte: Saaty 1977.</w:t>
      </w:r>
    </w:p>
    <w:p w:rsidR="00B632DD" w:rsidRDefault="00B632DD">
      <w:pPr>
        <w:spacing w:line="360" w:lineRule="auto"/>
        <w:ind w:firstLine="851"/>
        <w:jc w:val="both"/>
        <w:rPr>
          <w:sz w:val="24"/>
          <w:szCs w:val="24"/>
        </w:rPr>
      </w:pPr>
    </w:p>
    <w:p w:rsidR="00B632DD" w:rsidRDefault="00342FE6">
      <w:pPr>
        <w:spacing w:line="360" w:lineRule="auto"/>
        <w:ind w:firstLine="851"/>
        <w:jc w:val="both"/>
        <w:rPr>
          <w:sz w:val="24"/>
          <w:szCs w:val="24"/>
        </w:rPr>
      </w:pPr>
      <w:r>
        <w:rPr>
          <w:sz w:val="24"/>
          <w:szCs w:val="24"/>
        </w:rPr>
        <w:t>Comparando todos os critérios par a par, assim será possível cada autor determinar os pesos de cada critério. Após obter todos os pesos, serão adicionados no cálculo do PROMETHEE, ver Tabela 3.</w:t>
      </w:r>
    </w:p>
    <w:p w:rsidR="00B632DD" w:rsidRDefault="00B632DD">
      <w:pPr>
        <w:spacing w:line="360" w:lineRule="auto"/>
        <w:ind w:firstLine="851"/>
        <w:jc w:val="both"/>
        <w:rPr>
          <w:sz w:val="24"/>
          <w:szCs w:val="24"/>
        </w:rPr>
      </w:pPr>
    </w:p>
    <w:p w:rsidR="00B632DD" w:rsidRDefault="00342FE6">
      <w:pPr>
        <w:spacing w:before="1"/>
        <w:ind w:left="12"/>
        <w:jc w:val="center"/>
        <w:rPr>
          <w:sz w:val="20"/>
          <w:szCs w:val="20"/>
        </w:rPr>
      </w:pPr>
      <w:r>
        <w:rPr>
          <w:sz w:val="20"/>
          <w:szCs w:val="20"/>
        </w:rPr>
        <w:t>Tabela 3 – Tabela de critérios e pesos calculados no AHP</w:t>
      </w:r>
    </w:p>
    <w:tbl>
      <w:tblPr>
        <w:tblStyle w:val="a1"/>
        <w:tblW w:w="6124" w:type="dxa"/>
        <w:tblInd w:w="1418" w:type="dxa"/>
        <w:tblLayout w:type="fixed"/>
        <w:tblLook w:val="0000" w:firstRow="0" w:lastRow="0" w:firstColumn="0" w:lastColumn="0" w:noHBand="0" w:noVBand="0"/>
      </w:tblPr>
      <w:tblGrid>
        <w:gridCol w:w="2430"/>
        <w:gridCol w:w="1569"/>
        <w:gridCol w:w="2125"/>
      </w:tblGrid>
      <w:tr w:rsidR="00B632DD">
        <w:trPr>
          <w:trHeight w:val="229"/>
        </w:trPr>
        <w:tc>
          <w:tcPr>
            <w:tcW w:w="2430" w:type="dxa"/>
            <w:tcBorders>
              <w:top w:val="single" w:sz="12" w:space="0" w:color="000000"/>
              <w:bottom w:val="single" w:sz="12" w:space="0" w:color="000000"/>
            </w:tcBorders>
          </w:tcPr>
          <w:p w:rsidR="00B632DD" w:rsidRDefault="00342FE6">
            <w:pPr>
              <w:pBdr>
                <w:top w:val="nil"/>
                <w:left w:val="nil"/>
                <w:bottom w:val="nil"/>
                <w:right w:val="nil"/>
                <w:between w:val="nil"/>
              </w:pBdr>
              <w:ind w:left="-260" w:firstLine="260"/>
              <w:rPr>
                <w:rFonts w:ascii="Arial" w:eastAsia="Arial" w:hAnsi="Arial" w:cs="Arial"/>
                <w:b/>
                <w:color w:val="000000"/>
                <w:sz w:val="20"/>
                <w:szCs w:val="20"/>
              </w:rPr>
            </w:pPr>
            <w:r>
              <w:rPr>
                <w:rFonts w:ascii="Arial" w:eastAsia="Arial" w:hAnsi="Arial" w:cs="Arial"/>
                <w:b/>
                <w:color w:val="000000"/>
                <w:sz w:val="20"/>
                <w:szCs w:val="20"/>
              </w:rPr>
              <w:t>Critérios</w:t>
            </w:r>
          </w:p>
        </w:tc>
        <w:tc>
          <w:tcPr>
            <w:tcW w:w="1569" w:type="dxa"/>
            <w:tcBorders>
              <w:top w:val="single" w:sz="12" w:space="0" w:color="000000"/>
              <w:bottom w:val="single" w:sz="12" w:space="0" w:color="000000"/>
            </w:tcBorders>
          </w:tcPr>
          <w:p w:rsidR="00B632DD" w:rsidRDefault="00342FE6">
            <w:pPr>
              <w:pBdr>
                <w:top w:val="nil"/>
                <w:left w:val="nil"/>
                <w:bottom w:val="nil"/>
                <w:right w:val="nil"/>
                <w:between w:val="nil"/>
              </w:pBdr>
              <w:ind w:left="227"/>
              <w:rPr>
                <w:rFonts w:ascii="Arial" w:eastAsia="Arial" w:hAnsi="Arial" w:cs="Arial"/>
                <w:b/>
                <w:color w:val="000000"/>
                <w:sz w:val="20"/>
                <w:szCs w:val="20"/>
              </w:rPr>
            </w:pPr>
            <w:r>
              <w:rPr>
                <w:rFonts w:ascii="Arial" w:eastAsia="Arial" w:hAnsi="Arial" w:cs="Arial"/>
                <w:b/>
                <w:color w:val="000000"/>
                <w:sz w:val="20"/>
                <w:szCs w:val="20"/>
              </w:rPr>
              <w:t>Objetivo</w:t>
            </w:r>
          </w:p>
        </w:tc>
        <w:tc>
          <w:tcPr>
            <w:tcW w:w="2125" w:type="dxa"/>
            <w:tcBorders>
              <w:top w:val="single" w:sz="12" w:space="0" w:color="000000"/>
              <w:bottom w:val="single" w:sz="12" w:space="0" w:color="000000"/>
            </w:tcBorders>
          </w:tcPr>
          <w:p w:rsidR="00B632DD" w:rsidRDefault="00342FE6">
            <w:pPr>
              <w:pBdr>
                <w:top w:val="nil"/>
                <w:left w:val="nil"/>
                <w:bottom w:val="nil"/>
                <w:right w:val="nil"/>
                <w:between w:val="nil"/>
              </w:pBdr>
              <w:ind w:left="432"/>
              <w:rPr>
                <w:rFonts w:ascii="Arial" w:eastAsia="Arial" w:hAnsi="Arial" w:cs="Arial"/>
                <w:b/>
                <w:color w:val="000000"/>
                <w:sz w:val="20"/>
                <w:szCs w:val="20"/>
              </w:rPr>
            </w:pPr>
            <w:r>
              <w:rPr>
                <w:rFonts w:ascii="Arial" w:eastAsia="Arial" w:hAnsi="Arial" w:cs="Arial"/>
                <w:b/>
                <w:color w:val="000000"/>
                <w:sz w:val="20"/>
                <w:szCs w:val="20"/>
              </w:rPr>
              <w:t>Peso do critério</w:t>
            </w:r>
          </w:p>
        </w:tc>
      </w:tr>
      <w:tr w:rsidR="00B632DD">
        <w:trPr>
          <w:trHeight w:val="235"/>
        </w:trPr>
        <w:tc>
          <w:tcPr>
            <w:tcW w:w="2430" w:type="dxa"/>
            <w:tcBorders>
              <w:top w:val="single" w:sz="12" w:space="0" w:color="000000"/>
            </w:tcBorders>
          </w:tcPr>
          <w:p w:rsidR="00B632DD" w:rsidRDefault="00342FE6">
            <w:pPr>
              <w:pBdr>
                <w:top w:val="nil"/>
                <w:left w:val="nil"/>
                <w:bottom w:val="nil"/>
                <w:right w:val="nil"/>
                <w:between w:val="nil"/>
              </w:pBdr>
              <w:spacing w:before="1" w:line="214" w:lineRule="auto"/>
              <w:rPr>
                <w:color w:val="000000"/>
                <w:sz w:val="20"/>
                <w:szCs w:val="20"/>
              </w:rPr>
            </w:pPr>
            <w:r>
              <w:rPr>
                <w:color w:val="000000"/>
                <w:sz w:val="20"/>
                <w:szCs w:val="20"/>
              </w:rPr>
              <w:t>Disponibilidade</w:t>
            </w:r>
          </w:p>
        </w:tc>
        <w:tc>
          <w:tcPr>
            <w:tcW w:w="1569" w:type="dxa"/>
            <w:tcBorders>
              <w:top w:val="single" w:sz="12" w:space="0" w:color="000000"/>
            </w:tcBorders>
          </w:tcPr>
          <w:p w:rsidR="00B632DD" w:rsidRDefault="00342FE6">
            <w:pPr>
              <w:pBdr>
                <w:top w:val="nil"/>
                <w:left w:val="nil"/>
                <w:bottom w:val="nil"/>
                <w:right w:val="nil"/>
                <w:between w:val="nil"/>
              </w:pBdr>
              <w:spacing w:before="1" w:line="214" w:lineRule="auto"/>
              <w:ind w:left="227"/>
              <w:rPr>
                <w:color w:val="000000"/>
                <w:sz w:val="20"/>
                <w:szCs w:val="20"/>
              </w:rPr>
            </w:pPr>
            <w:r>
              <w:rPr>
                <w:color w:val="000000"/>
                <w:sz w:val="20"/>
                <w:szCs w:val="20"/>
              </w:rPr>
              <w:t>maximizar</w:t>
            </w:r>
          </w:p>
        </w:tc>
        <w:tc>
          <w:tcPr>
            <w:tcW w:w="2125" w:type="dxa"/>
            <w:tcBorders>
              <w:top w:val="single" w:sz="12" w:space="0" w:color="000000"/>
            </w:tcBorders>
            <w:vAlign w:val="center"/>
          </w:tcPr>
          <w:p w:rsidR="00B632DD" w:rsidRDefault="00342FE6">
            <w:pPr>
              <w:pBdr>
                <w:top w:val="nil"/>
                <w:left w:val="nil"/>
                <w:bottom w:val="nil"/>
                <w:right w:val="nil"/>
                <w:between w:val="nil"/>
              </w:pBdr>
              <w:spacing w:before="1" w:line="214" w:lineRule="auto"/>
              <w:ind w:left="432"/>
              <w:rPr>
                <w:color w:val="000000"/>
                <w:sz w:val="20"/>
                <w:szCs w:val="20"/>
              </w:rPr>
            </w:pPr>
            <w:r>
              <w:rPr>
                <w:color w:val="000000"/>
                <w:sz w:val="20"/>
                <w:szCs w:val="20"/>
              </w:rPr>
              <w:t xml:space="preserve">          X1</w:t>
            </w:r>
          </w:p>
        </w:tc>
      </w:tr>
      <w:tr w:rsidR="00B632DD">
        <w:trPr>
          <w:trHeight w:val="229"/>
        </w:trPr>
        <w:tc>
          <w:tcPr>
            <w:tcW w:w="2430" w:type="dxa"/>
          </w:tcPr>
          <w:p w:rsidR="00B632DD" w:rsidRDefault="00342FE6">
            <w:pPr>
              <w:pBdr>
                <w:top w:val="nil"/>
                <w:left w:val="nil"/>
                <w:bottom w:val="nil"/>
                <w:right w:val="nil"/>
                <w:between w:val="nil"/>
              </w:pBdr>
              <w:rPr>
                <w:color w:val="000000"/>
                <w:sz w:val="20"/>
                <w:szCs w:val="20"/>
              </w:rPr>
            </w:pPr>
            <w:r>
              <w:rPr>
                <w:color w:val="000000"/>
                <w:sz w:val="20"/>
                <w:szCs w:val="20"/>
              </w:rPr>
              <w:t>Pegada hídrica</w:t>
            </w:r>
          </w:p>
        </w:tc>
        <w:tc>
          <w:tcPr>
            <w:tcW w:w="1569" w:type="dxa"/>
          </w:tcPr>
          <w:p w:rsidR="00B632DD" w:rsidRDefault="00342FE6">
            <w:pPr>
              <w:pBdr>
                <w:top w:val="nil"/>
                <w:left w:val="nil"/>
                <w:bottom w:val="nil"/>
                <w:right w:val="nil"/>
                <w:between w:val="nil"/>
              </w:pBdr>
              <w:ind w:left="227"/>
              <w:rPr>
                <w:color w:val="000000"/>
                <w:sz w:val="20"/>
                <w:szCs w:val="20"/>
              </w:rPr>
            </w:pPr>
            <w:r>
              <w:rPr>
                <w:color w:val="000000"/>
                <w:sz w:val="20"/>
                <w:szCs w:val="20"/>
              </w:rPr>
              <w:t>minimizar</w:t>
            </w:r>
          </w:p>
        </w:tc>
        <w:tc>
          <w:tcPr>
            <w:tcW w:w="2125" w:type="dxa"/>
            <w:vAlign w:val="center"/>
          </w:tcPr>
          <w:p w:rsidR="00B632DD" w:rsidRDefault="00342FE6">
            <w:pPr>
              <w:pBdr>
                <w:top w:val="nil"/>
                <w:left w:val="nil"/>
                <w:bottom w:val="nil"/>
                <w:right w:val="nil"/>
                <w:between w:val="nil"/>
              </w:pBdr>
              <w:ind w:left="432"/>
              <w:rPr>
                <w:color w:val="000000"/>
                <w:sz w:val="20"/>
                <w:szCs w:val="20"/>
              </w:rPr>
            </w:pPr>
            <w:r>
              <w:rPr>
                <w:color w:val="000000"/>
                <w:sz w:val="20"/>
                <w:szCs w:val="20"/>
              </w:rPr>
              <w:t xml:space="preserve">          X2</w:t>
            </w:r>
          </w:p>
        </w:tc>
      </w:tr>
      <w:tr w:rsidR="00B632DD">
        <w:trPr>
          <w:trHeight w:val="229"/>
        </w:trPr>
        <w:tc>
          <w:tcPr>
            <w:tcW w:w="2430" w:type="dxa"/>
          </w:tcPr>
          <w:p w:rsidR="00B632DD" w:rsidRDefault="00342FE6">
            <w:pPr>
              <w:pBdr>
                <w:top w:val="nil"/>
                <w:left w:val="nil"/>
                <w:bottom w:val="nil"/>
                <w:right w:val="nil"/>
                <w:between w:val="nil"/>
              </w:pBdr>
              <w:rPr>
                <w:color w:val="000000"/>
                <w:sz w:val="20"/>
                <w:szCs w:val="20"/>
              </w:rPr>
            </w:pPr>
            <w:r>
              <w:rPr>
                <w:color w:val="000000"/>
                <w:sz w:val="20"/>
                <w:szCs w:val="20"/>
              </w:rPr>
              <w:t>Importação</w:t>
            </w:r>
          </w:p>
        </w:tc>
        <w:tc>
          <w:tcPr>
            <w:tcW w:w="1569" w:type="dxa"/>
          </w:tcPr>
          <w:p w:rsidR="00B632DD" w:rsidRDefault="00342FE6">
            <w:pPr>
              <w:pBdr>
                <w:top w:val="nil"/>
                <w:left w:val="nil"/>
                <w:bottom w:val="nil"/>
                <w:right w:val="nil"/>
                <w:between w:val="nil"/>
              </w:pBdr>
              <w:ind w:left="227"/>
              <w:rPr>
                <w:color w:val="000000"/>
                <w:sz w:val="20"/>
                <w:szCs w:val="20"/>
              </w:rPr>
            </w:pPr>
            <w:r>
              <w:rPr>
                <w:color w:val="000000"/>
                <w:sz w:val="20"/>
                <w:szCs w:val="20"/>
              </w:rPr>
              <w:t>minimizar</w:t>
            </w:r>
          </w:p>
        </w:tc>
        <w:tc>
          <w:tcPr>
            <w:tcW w:w="2125" w:type="dxa"/>
            <w:vAlign w:val="center"/>
          </w:tcPr>
          <w:p w:rsidR="00B632DD" w:rsidRDefault="00342FE6">
            <w:pPr>
              <w:pBdr>
                <w:top w:val="nil"/>
                <w:left w:val="nil"/>
                <w:bottom w:val="nil"/>
                <w:right w:val="nil"/>
                <w:between w:val="nil"/>
              </w:pBdr>
              <w:ind w:left="432"/>
              <w:rPr>
                <w:color w:val="000000"/>
                <w:sz w:val="20"/>
                <w:szCs w:val="20"/>
              </w:rPr>
            </w:pPr>
            <w:r>
              <w:rPr>
                <w:color w:val="000000"/>
                <w:sz w:val="20"/>
                <w:szCs w:val="20"/>
              </w:rPr>
              <w:t xml:space="preserve">          X3</w:t>
            </w:r>
          </w:p>
        </w:tc>
      </w:tr>
      <w:tr w:rsidR="00B632DD">
        <w:trPr>
          <w:trHeight w:val="230"/>
        </w:trPr>
        <w:tc>
          <w:tcPr>
            <w:tcW w:w="2430" w:type="dxa"/>
          </w:tcPr>
          <w:p w:rsidR="00B632DD" w:rsidRDefault="00342FE6">
            <w:pPr>
              <w:pBdr>
                <w:top w:val="nil"/>
                <w:left w:val="nil"/>
                <w:bottom w:val="nil"/>
                <w:right w:val="nil"/>
                <w:between w:val="nil"/>
              </w:pBdr>
              <w:spacing w:line="211" w:lineRule="auto"/>
              <w:rPr>
                <w:color w:val="000000"/>
                <w:sz w:val="20"/>
                <w:szCs w:val="20"/>
              </w:rPr>
            </w:pPr>
            <w:r>
              <w:rPr>
                <w:color w:val="000000"/>
                <w:sz w:val="20"/>
                <w:szCs w:val="20"/>
              </w:rPr>
              <w:t>Processo de fabricação</w:t>
            </w:r>
          </w:p>
        </w:tc>
        <w:tc>
          <w:tcPr>
            <w:tcW w:w="1569" w:type="dxa"/>
          </w:tcPr>
          <w:p w:rsidR="00B632DD" w:rsidRDefault="00342FE6">
            <w:pPr>
              <w:pBdr>
                <w:top w:val="nil"/>
                <w:left w:val="nil"/>
                <w:bottom w:val="nil"/>
                <w:right w:val="nil"/>
                <w:between w:val="nil"/>
              </w:pBdr>
              <w:spacing w:line="211" w:lineRule="auto"/>
              <w:ind w:left="227"/>
              <w:rPr>
                <w:color w:val="000000"/>
                <w:sz w:val="20"/>
                <w:szCs w:val="20"/>
              </w:rPr>
            </w:pPr>
            <w:r>
              <w:rPr>
                <w:color w:val="000000"/>
                <w:sz w:val="20"/>
                <w:szCs w:val="20"/>
              </w:rPr>
              <w:t>maximizar</w:t>
            </w:r>
          </w:p>
        </w:tc>
        <w:tc>
          <w:tcPr>
            <w:tcW w:w="2125" w:type="dxa"/>
            <w:vAlign w:val="center"/>
          </w:tcPr>
          <w:p w:rsidR="00B632DD" w:rsidRDefault="00342FE6">
            <w:pPr>
              <w:pBdr>
                <w:top w:val="nil"/>
                <w:left w:val="nil"/>
                <w:bottom w:val="nil"/>
                <w:right w:val="nil"/>
                <w:between w:val="nil"/>
              </w:pBdr>
              <w:spacing w:line="211" w:lineRule="auto"/>
              <w:ind w:left="432"/>
              <w:rPr>
                <w:color w:val="000000"/>
                <w:sz w:val="20"/>
                <w:szCs w:val="20"/>
              </w:rPr>
            </w:pPr>
            <w:r>
              <w:rPr>
                <w:color w:val="000000"/>
                <w:sz w:val="20"/>
                <w:szCs w:val="20"/>
              </w:rPr>
              <w:t xml:space="preserve">          X4</w:t>
            </w:r>
          </w:p>
        </w:tc>
      </w:tr>
      <w:tr w:rsidR="00B632DD">
        <w:trPr>
          <w:trHeight w:val="230"/>
        </w:trPr>
        <w:tc>
          <w:tcPr>
            <w:tcW w:w="2430" w:type="dxa"/>
          </w:tcPr>
          <w:p w:rsidR="00B632DD" w:rsidRDefault="00342FE6">
            <w:pPr>
              <w:pBdr>
                <w:top w:val="nil"/>
                <w:left w:val="nil"/>
                <w:bottom w:val="nil"/>
                <w:right w:val="nil"/>
                <w:between w:val="nil"/>
              </w:pBdr>
              <w:spacing w:line="211" w:lineRule="auto"/>
              <w:rPr>
                <w:color w:val="000000"/>
                <w:sz w:val="20"/>
                <w:szCs w:val="20"/>
              </w:rPr>
            </w:pPr>
            <w:r>
              <w:rPr>
                <w:color w:val="000000"/>
                <w:sz w:val="20"/>
                <w:szCs w:val="20"/>
              </w:rPr>
              <w:t>Alimento nativo</w:t>
            </w:r>
          </w:p>
        </w:tc>
        <w:tc>
          <w:tcPr>
            <w:tcW w:w="1569" w:type="dxa"/>
          </w:tcPr>
          <w:p w:rsidR="00B632DD" w:rsidRDefault="00342FE6">
            <w:pPr>
              <w:pBdr>
                <w:top w:val="nil"/>
                <w:left w:val="nil"/>
                <w:bottom w:val="nil"/>
                <w:right w:val="nil"/>
                <w:between w:val="nil"/>
              </w:pBdr>
              <w:spacing w:line="211" w:lineRule="auto"/>
              <w:ind w:left="227"/>
              <w:rPr>
                <w:color w:val="000000"/>
                <w:sz w:val="20"/>
                <w:szCs w:val="20"/>
              </w:rPr>
            </w:pPr>
            <w:r>
              <w:rPr>
                <w:color w:val="000000"/>
                <w:sz w:val="20"/>
                <w:szCs w:val="20"/>
              </w:rPr>
              <w:t>maximizar</w:t>
            </w:r>
          </w:p>
        </w:tc>
        <w:tc>
          <w:tcPr>
            <w:tcW w:w="2125" w:type="dxa"/>
            <w:vAlign w:val="center"/>
          </w:tcPr>
          <w:p w:rsidR="00B632DD" w:rsidRDefault="00342FE6">
            <w:pPr>
              <w:pBdr>
                <w:top w:val="nil"/>
                <w:left w:val="nil"/>
                <w:bottom w:val="nil"/>
                <w:right w:val="nil"/>
                <w:between w:val="nil"/>
              </w:pBdr>
              <w:spacing w:line="211" w:lineRule="auto"/>
              <w:ind w:left="432"/>
              <w:rPr>
                <w:color w:val="000000"/>
                <w:sz w:val="20"/>
                <w:szCs w:val="20"/>
              </w:rPr>
            </w:pPr>
            <w:r>
              <w:rPr>
                <w:color w:val="000000"/>
                <w:sz w:val="20"/>
                <w:szCs w:val="20"/>
              </w:rPr>
              <w:t xml:space="preserve">          X5</w:t>
            </w:r>
          </w:p>
        </w:tc>
      </w:tr>
      <w:tr w:rsidR="00B632DD">
        <w:trPr>
          <w:trHeight w:val="230"/>
        </w:trPr>
        <w:tc>
          <w:tcPr>
            <w:tcW w:w="2430" w:type="dxa"/>
          </w:tcPr>
          <w:p w:rsidR="00B632DD" w:rsidRDefault="00342FE6">
            <w:pPr>
              <w:pBdr>
                <w:top w:val="nil"/>
                <w:left w:val="nil"/>
                <w:bottom w:val="nil"/>
                <w:right w:val="nil"/>
                <w:between w:val="nil"/>
              </w:pBdr>
              <w:spacing w:line="210" w:lineRule="auto"/>
              <w:rPr>
                <w:color w:val="000000"/>
                <w:sz w:val="20"/>
                <w:szCs w:val="20"/>
              </w:rPr>
            </w:pPr>
            <w:r>
              <w:rPr>
                <w:color w:val="000000"/>
                <w:sz w:val="20"/>
                <w:szCs w:val="20"/>
              </w:rPr>
              <w:t>Valor energético</w:t>
            </w:r>
          </w:p>
        </w:tc>
        <w:tc>
          <w:tcPr>
            <w:tcW w:w="1569" w:type="dxa"/>
          </w:tcPr>
          <w:p w:rsidR="00B632DD" w:rsidRDefault="00342FE6">
            <w:pPr>
              <w:pBdr>
                <w:top w:val="nil"/>
                <w:left w:val="nil"/>
                <w:bottom w:val="nil"/>
                <w:right w:val="nil"/>
                <w:between w:val="nil"/>
              </w:pBdr>
              <w:spacing w:line="210" w:lineRule="auto"/>
              <w:ind w:left="227"/>
              <w:rPr>
                <w:color w:val="000000"/>
                <w:sz w:val="20"/>
                <w:szCs w:val="20"/>
              </w:rPr>
            </w:pPr>
            <w:r>
              <w:rPr>
                <w:color w:val="000000"/>
                <w:sz w:val="20"/>
                <w:szCs w:val="20"/>
              </w:rPr>
              <w:t>maximizar</w:t>
            </w:r>
          </w:p>
        </w:tc>
        <w:tc>
          <w:tcPr>
            <w:tcW w:w="2125" w:type="dxa"/>
            <w:vAlign w:val="center"/>
          </w:tcPr>
          <w:p w:rsidR="00B632DD" w:rsidRDefault="00342FE6">
            <w:pPr>
              <w:pBdr>
                <w:top w:val="nil"/>
                <w:left w:val="nil"/>
                <w:bottom w:val="nil"/>
                <w:right w:val="nil"/>
                <w:between w:val="nil"/>
              </w:pBdr>
              <w:spacing w:line="210" w:lineRule="auto"/>
              <w:ind w:left="432"/>
              <w:rPr>
                <w:color w:val="000000"/>
                <w:sz w:val="20"/>
                <w:szCs w:val="20"/>
              </w:rPr>
            </w:pPr>
            <w:r>
              <w:rPr>
                <w:color w:val="000000"/>
                <w:sz w:val="20"/>
                <w:szCs w:val="20"/>
              </w:rPr>
              <w:t xml:space="preserve">          X6</w:t>
            </w:r>
          </w:p>
        </w:tc>
      </w:tr>
      <w:tr w:rsidR="00B632DD">
        <w:trPr>
          <w:trHeight w:val="226"/>
        </w:trPr>
        <w:tc>
          <w:tcPr>
            <w:tcW w:w="2430" w:type="dxa"/>
            <w:tcBorders>
              <w:bottom w:val="single" w:sz="12" w:space="0" w:color="000000"/>
            </w:tcBorders>
          </w:tcPr>
          <w:p w:rsidR="00B632DD" w:rsidRDefault="00342FE6">
            <w:pPr>
              <w:pBdr>
                <w:top w:val="nil"/>
                <w:left w:val="nil"/>
                <w:bottom w:val="nil"/>
                <w:right w:val="nil"/>
                <w:between w:val="nil"/>
              </w:pBdr>
              <w:spacing w:line="207" w:lineRule="auto"/>
              <w:rPr>
                <w:color w:val="000000"/>
                <w:sz w:val="20"/>
                <w:szCs w:val="20"/>
              </w:rPr>
            </w:pPr>
            <w:r>
              <w:rPr>
                <w:color w:val="000000"/>
                <w:sz w:val="20"/>
                <w:szCs w:val="20"/>
              </w:rPr>
              <w:t>Preço</w:t>
            </w:r>
          </w:p>
        </w:tc>
        <w:tc>
          <w:tcPr>
            <w:tcW w:w="1569" w:type="dxa"/>
            <w:tcBorders>
              <w:bottom w:val="single" w:sz="12" w:space="0" w:color="000000"/>
            </w:tcBorders>
          </w:tcPr>
          <w:p w:rsidR="00B632DD" w:rsidRDefault="00342FE6">
            <w:pPr>
              <w:pBdr>
                <w:top w:val="nil"/>
                <w:left w:val="nil"/>
                <w:bottom w:val="nil"/>
                <w:right w:val="nil"/>
                <w:between w:val="nil"/>
              </w:pBdr>
              <w:spacing w:line="207" w:lineRule="auto"/>
              <w:ind w:left="227"/>
              <w:rPr>
                <w:color w:val="000000"/>
                <w:sz w:val="20"/>
                <w:szCs w:val="20"/>
              </w:rPr>
            </w:pPr>
            <w:r>
              <w:rPr>
                <w:color w:val="000000"/>
                <w:sz w:val="20"/>
                <w:szCs w:val="20"/>
              </w:rPr>
              <w:t>minimizar</w:t>
            </w:r>
          </w:p>
        </w:tc>
        <w:tc>
          <w:tcPr>
            <w:tcW w:w="2125" w:type="dxa"/>
            <w:tcBorders>
              <w:bottom w:val="single" w:sz="12" w:space="0" w:color="000000"/>
            </w:tcBorders>
            <w:vAlign w:val="center"/>
          </w:tcPr>
          <w:p w:rsidR="00B632DD" w:rsidRDefault="00342FE6">
            <w:pPr>
              <w:pBdr>
                <w:top w:val="nil"/>
                <w:left w:val="nil"/>
                <w:bottom w:val="nil"/>
                <w:right w:val="nil"/>
                <w:between w:val="nil"/>
              </w:pBdr>
              <w:spacing w:line="207" w:lineRule="auto"/>
              <w:ind w:left="432"/>
              <w:rPr>
                <w:color w:val="000000"/>
                <w:sz w:val="20"/>
                <w:szCs w:val="20"/>
              </w:rPr>
            </w:pPr>
            <w:r>
              <w:rPr>
                <w:color w:val="000000"/>
                <w:sz w:val="20"/>
                <w:szCs w:val="20"/>
              </w:rPr>
              <w:t xml:space="preserve">          X7</w:t>
            </w:r>
          </w:p>
        </w:tc>
      </w:tr>
    </w:tbl>
    <w:p w:rsidR="00B632DD" w:rsidRDefault="00342FE6">
      <w:pPr>
        <w:ind w:left="15"/>
        <w:jc w:val="center"/>
        <w:rPr>
          <w:sz w:val="20"/>
          <w:szCs w:val="20"/>
        </w:rPr>
      </w:pPr>
      <w:r>
        <w:rPr>
          <w:sz w:val="20"/>
          <w:szCs w:val="20"/>
        </w:rPr>
        <w:t>Fonte: próprios autores</w:t>
      </w:r>
    </w:p>
    <w:p w:rsidR="00B632DD" w:rsidRDefault="00B632DD">
      <w:pPr>
        <w:spacing w:line="360" w:lineRule="auto"/>
        <w:ind w:firstLine="851"/>
        <w:jc w:val="both"/>
        <w:rPr>
          <w:sz w:val="24"/>
          <w:szCs w:val="24"/>
        </w:rPr>
      </w:pPr>
    </w:p>
    <w:p w:rsidR="00B632DD" w:rsidRDefault="00342FE6">
      <w:pPr>
        <w:spacing w:line="360" w:lineRule="auto"/>
        <w:ind w:firstLine="851"/>
        <w:jc w:val="both"/>
        <w:rPr>
          <w:sz w:val="24"/>
          <w:szCs w:val="24"/>
        </w:rPr>
      </w:pPr>
      <w:r>
        <w:rPr>
          <w:sz w:val="24"/>
          <w:szCs w:val="24"/>
        </w:rPr>
        <w:t>No PROMETHEE foi feita a análise de cada critério adicionando os pesos calculados na Tabela 3. Assim será feito para cada categoria sendo elas: pães e cereais; hortaliças; frutas; carnes e derivados; leguminosas; líquidos; óleos e gorduras; açúcares e doce</w:t>
      </w:r>
      <w:r>
        <w:rPr>
          <w:sz w:val="24"/>
          <w:szCs w:val="24"/>
        </w:rPr>
        <w:t>s.</w:t>
      </w:r>
    </w:p>
    <w:p w:rsidR="00B632DD" w:rsidRDefault="00342FE6">
      <w:pPr>
        <w:spacing w:line="360" w:lineRule="auto"/>
        <w:ind w:firstLine="851"/>
        <w:jc w:val="both"/>
        <w:rPr>
          <w:sz w:val="24"/>
          <w:szCs w:val="24"/>
        </w:rPr>
      </w:pPr>
      <w:r>
        <w:rPr>
          <w:sz w:val="24"/>
          <w:szCs w:val="24"/>
        </w:rPr>
        <w:t>Logo após, foi-se realizado o cálculo de ranking das alternativas usando o método PROMETHEE II para cada categoria, encontrando os melhores alimentos, assim auxiliando o tomador de decisor.</w:t>
      </w:r>
    </w:p>
    <w:p w:rsidR="00B632DD" w:rsidRDefault="00342FE6">
      <w:pPr>
        <w:spacing w:line="360" w:lineRule="auto"/>
        <w:ind w:firstLine="851"/>
        <w:jc w:val="both"/>
        <w:rPr>
          <w:sz w:val="24"/>
          <w:szCs w:val="24"/>
        </w:rPr>
      </w:pPr>
      <w:r>
        <w:rPr>
          <w:sz w:val="24"/>
          <w:szCs w:val="24"/>
        </w:rPr>
        <w:t xml:space="preserve">Foi-se utilizada uma planilha no </w:t>
      </w:r>
      <w:r>
        <w:rPr>
          <w:i/>
          <w:sz w:val="24"/>
          <w:szCs w:val="24"/>
        </w:rPr>
        <w:t>Google Planilhas</w:t>
      </w:r>
      <w:r>
        <w:rPr>
          <w:sz w:val="24"/>
          <w:szCs w:val="24"/>
        </w:rPr>
        <w:t xml:space="preserve"> para auxiliar</w:t>
      </w:r>
      <w:r>
        <w:rPr>
          <w:sz w:val="24"/>
          <w:szCs w:val="24"/>
        </w:rPr>
        <w:t xml:space="preserve"> nestes cálculos e disponível para a visualização no link: </w:t>
      </w:r>
      <w:hyperlink r:id="rId7">
        <w:r>
          <w:rPr>
            <w:color w:val="0000FF"/>
            <w:sz w:val="24"/>
            <w:szCs w:val="24"/>
            <w:u w:val="single"/>
          </w:rPr>
          <w:t>https://docs.google.com/spreadsheets/d/17m</w:t>
        </w:r>
        <w:r>
          <w:rPr>
            <w:color w:val="0000FF"/>
            <w:sz w:val="24"/>
            <w:szCs w:val="24"/>
            <w:u w:val="single"/>
          </w:rPr>
          <w:t>fKiunmuFcBJmqvPhgQ4f0YzijpFfts/edit?usp=sharing&amp;ouid=114466089599126899011&amp;rtpof=true&amp;sd=true</w:t>
        </w:r>
      </w:hyperlink>
    </w:p>
    <w:p w:rsidR="00B632DD" w:rsidRDefault="00B632DD">
      <w:pPr>
        <w:pStyle w:val="Ttulo1"/>
        <w:spacing w:line="360" w:lineRule="auto"/>
        <w:ind w:left="0"/>
        <w:jc w:val="both"/>
        <w:rPr>
          <w:b w:val="0"/>
        </w:rPr>
      </w:pPr>
    </w:p>
    <w:p w:rsidR="00B632DD" w:rsidRDefault="00B632DD"/>
    <w:p w:rsidR="00B632DD" w:rsidRDefault="00B632DD"/>
    <w:p w:rsidR="00B632DD" w:rsidRDefault="00342FE6">
      <w:pPr>
        <w:pStyle w:val="Ttulo1"/>
        <w:ind w:left="0"/>
        <w:jc w:val="both"/>
        <w:rPr>
          <w:b w:val="0"/>
          <w:color w:val="0070C0"/>
        </w:rPr>
      </w:pPr>
      <w:r>
        <w:t xml:space="preserve">3 RESULTADOS E DISCUSSÃO </w:t>
      </w:r>
    </w:p>
    <w:p w:rsidR="00B632DD" w:rsidRDefault="00B632DD">
      <w:pPr>
        <w:pStyle w:val="Ttulo1"/>
        <w:ind w:left="0"/>
        <w:jc w:val="both"/>
      </w:pPr>
    </w:p>
    <w:p w:rsidR="00B632DD" w:rsidRDefault="00342FE6">
      <w:pPr>
        <w:pStyle w:val="Ttulo1"/>
        <w:spacing w:line="360" w:lineRule="auto"/>
        <w:ind w:firstLine="851"/>
        <w:jc w:val="both"/>
        <w:rPr>
          <w:b w:val="0"/>
        </w:rPr>
      </w:pPr>
      <w:r>
        <w:rPr>
          <w:b w:val="0"/>
        </w:rPr>
        <w:t>Foi desenvolvida a versão inicial do D’comer que pode ser acessada em multiplataformas. A interface do D’comer começa com o registro e login na plataforma, gerando uma conta para cada usuário. Após o login, terá o início que o poderá criar um cardápio assi</w:t>
      </w:r>
      <w:r>
        <w:rPr>
          <w:b w:val="0"/>
        </w:rPr>
        <w:t xml:space="preserve">m o usuário será encaminhado para preencher os campos com dados onde deverá informar: nome do cardápio; escola ou instituição; município; estado; faixa etária; </w:t>
      </w:r>
      <w:r>
        <w:rPr>
          <w:b w:val="0"/>
        </w:rPr>
        <w:lastRenderedPageBreak/>
        <w:t>refeição; região.</w:t>
      </w:r>
    </w:p>
    <w:p w:rsidR="00B632DD" w:rsidRDefault="00342FE6">
      <w:pPr>
        <w:pStyle w:val="Ttulo1"/>
        <w:spacing w:line="360" w:lineRule="auto"/>
        <w:ind w:firstLine="851"/>
        <w:jc w:val="both"/>
        <w:rPr>
          <w:b w:val="0"/>
        </w:rPr>
      </w:pPr>
      <w:r>
        <w:rPr>
          <w:b w:val="0"/>
        </w:rPr>
        <w:t xml:space="preserve">Então, após preencher os dados obrigatórios acima, o usuário poderá criar seu </w:t>
      </w:r>
      <w:r>
        <w:rPr>
          <w:b w:val="0"/>
        </w:rPr>
        <w:t>cardápio com base no alimento selecionado, e o D’comer atuará como intermediário e decidirá quais alimentos são os melhores e também informará a pegada hídrica do seu cardápio. Dessa forma, os usuários do D’comer adicionarão ou substituirão o que se adequa</w:t>
      </w:r>
      <w:r>
        <w:rPr>
          <w:b w:val="0"/>
        </w:rPr>
        <w:t xml:space="preserve"> melhor as suas preferências.</w:t>
      </w:r>
    </w:p>
    <w:p w:rsidR="00B632DD" w:rsidRDefault="00342FE6">
      <w:pPr>
        <w:pStyle w:val="Ttulo1"/>
        <w:spacing w:line="360" w:lineRule="auto"/>
        <w:ind w:firstLine="851"/>
        <w:jc w:val="both"/>
        <w:rPr>
          <w:b w:val="0"/>
        </w:rPr>
      </w:pPr>
      <w:r>
        <w:rPr>
          <w:b w:val="0"/>
        </w:rPr>
        <w:t xml:space="preserve">Essa pesquisa mostra que essa metodologia unindo a tecnologia e métodos estatísticos como o AHP e o PROMETHEE, pode se tornar uma ferramenta de grande potencial, pois irá proporcionar cardápios mais adequados a cada indivíduo </w:t>
      </w:r>
      <w:r>
        <w:rPr>
          <w:b w:val="0"/>
        </w:rPr>
        <w:t xml:space="preserve">com o viés sustentável. Caso deseja conhecer pode ser acessado por: </w:t>
      </w:r>
      <w:hyperlink r:id="rId8">
        <w:r>
          <w:rPr>
            <w:b w:val="0"/>
            <w:color w:val="0000FF"/>
            <w:u w:val="single"/>
          </w:rPr>
          <w:t>https://sabia.net.br/dcomer/</w:t>
        </w:r>
      </w:hyperlink>
    </w:p>
    <w:p w:rsidR="00B632DD" w:rsidRDefault="00B632DD">
      <w:pPr>
        <w:pStyle w:val="Ttulo1"/>
        <w:spacing w:line="360" w:lineRule="auto"/>
        <w:ind w:firstLine="851"/>
        <w:jc w:val="both"/>
        <w:rPr>
          <w:b w:val="0"/>
        </w:rPr>
      </w:pPr>
    </w:p>
    <w:p w:rsidR="00B632DD" w:rsidRDefault="00342FE6">
      <w:pPr>
        <w:pStyle w:val="Ttulo1"/>
        <w:spacing w:line="360" w:lineRule="auto"/>
        <w:ind w:left="0" w:firstLine="851"/>
        <w:jc w:val="both"/>
        <w:rPr>
          <w:b w:val="0"/>
        </w:rPr>
      </w:pPr>
      <w:bookmarkStart w:id="1" w:name="_heading=h.30j0zll" w:colFirst="0" w:colLast="0"/>
      <w:bookmarkEnd w:id="1"/>
      <w:r>
        <w:rPr>
          <w:b w:val="0"/>
        </w:rPr>
        <w:t>A interface o programa possui comandos fáceis e interativos para que facilite a navegação do usuário:</w:t>
      </w:r>
    </w:p>
    <w:p w:rsidR="00B632DD" w:rsidRDefault="00342FE6">
      <w:pPr>
        <w:jc w:val="center"/>
      </w:pPr>
      <w:r>
        <w:rPr>
          <w:b/>
        </w:rPr>
        <w:t xml:space="preserve">Figura 01 - </w:t>
      </w:r>
      <w:r>
        <w:t xml:space="preserve">Interface do D’comer   </w:t>
      </w:r>
    </w:p>
    <w:p w:rsidR="00B632DD" w:rsidRDefault="00342FE6">
      <w:pPr>
        <w:jc w:val="center"/>
      </w:pPr>
      <w:r>
        <w:rPr>
          <w:noProof/>
          <w:lang w:val="pt-BR"/>
        </w:rPr>
        <w:drawing>
          <wp:anchor distT="0" distB="0" distL="0" distR="0" simplePos="0" relativeHeight="251658240" behindDoc="1" locked="0" layoutInCell="1" hidden="0" allowOverlap="1">
            <wp:simplePos x="0" y="0"/>
            <wp:positionH relativeFrom="column">
              <wp:posOffset>1866900</wp:posOffset>
            </wp:positionH>
            <wp:positionV relativeFrom="paragraph">
              <wp:posOffset>27305</wp:posOffset>
            </wp:positionV>
            <wp:extent cx="1816100" cy="3316244"/>
            <wp:effectExtent l="0" t="0" r="0" b="0"/>
            <wp:wrapNone/>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16100" cy="3316244"/>
                    </a:xfrm>
                    <a:prstGeom prst="rect">
                      <a:avLst/>
                    </a:prstGeom>
                    <a:ln/>
                  </pic:spPr>
                </pic:pic>
              </a:graphicData>
            </a:graphic>
          </wp:anchor>
        </w:drawing>
      </w: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342FE6">
      <w:pPr>
        <w:jc w:val="center"/>
        <w:rPr>
          <w:sz w:val="20"/>
          <w:szCs w:val="20"/>
        </w:rPr>
      </w:pPr>
      <w:r>
        <w:t xml:space="preserve"> </w:t>
      </w:r>
    </w:p>
    <w:p w:rsidR="00B632DD" w:rsidRDefault="00342FE6">
      <w:pPr>
        <w:ind w:right="574" w:firstLine="2410"/>
        <w:rPr>
          <w:sz w:val="20"/>
          <w:szCs w:val="20"/>
        </w:rPr>
      </w:pPr>
      <w:r>
        <w:rPr>
          <w:b/>
          <w:sz w:val="20"/>
          <w:szCs w:val="20"/>
        </w:rPr>
        <w:t xml:space="preserve">                    Fonte</w:t>
      </w:r>
      <w:r>
        <w:rPr>
          <w:sz w:val="20"/>
          <w:szCs w:val="20"/>
        </w:rPr>
        <w:t xml:space="preserve">: Autores, 2022. </w:t>
      </w:r>
    </w:p>
    <w:p w:rsidR="00B632DD" w:rsidRDefault="00342FE6">
      <w:pPr>
        <w:ind w:right="114"/>
        <w:jc w:val="both"/>
        <w:rPr>
          <w:sz w:val="24"/>
          <w:szCs w:val="24"/>
        </w:rPr>
      </w:pPr>
      <w:r>
        <w:rPr>
          <w:sz w:val="24"/>
          <w:szCs w:val="24"/>
        </w:rPr>
        <w:tab/>
      </w:r>
    </w:p>
    <w:p w:rsidR="00B632DD" w:rsidRDefault="00342FE6">
      <w:pPr>
        <w:pStyle w:val="Ttulo1"/>
        <w:spacing w:line="360" w:lineRule="auto"/>
        <w:ind w:left="0" w:firstLine="851"/>
        <w:jc w:val="both"/>
        <w:rPr>
          <w:b w:val="0"/>
        </w:rPr>
      </w:pPr>
      <w:r>
        <w:rPr>
          <w:b w:val="0"/>
        </w:rPr>
        <w:t>O detalhamento do cardápio é muito importante pois a sua visualização informará seus alimentos e outras informações:</w:t>
      </w:r>
    </w:p>
    <w:p w:rsidR="00B632DD" w:rsidRDefault="00342FE6">
      <w:pPr>
        <w:jc w:val="center"/>
      </w:pPr>
      <w:r>
        <w:rPr>
          <w:b/>
        </w:rPr>
        <w:t xml:space="preserve">Figura 01 - </w:t>
      </w:r>
      <w:r>
        <w:t xml:space="preserve">Interface do D’comer   </w:t>
      </w:r>
    </w:p>
    <w:p w:rsidR="00B632DD" w:rsidRDefault="00342FE6">
      <w:pPr>
        <w:jc w:val="center"/>
      </w:pPr>
      <w:r>
        <w:rPr>
          <w:noProof/>
          <w:lang w:val="pt-BR"/>
        </w:rPr>
        <w:drawing>
          <wp:anchor distT="0" distB="0" distL="0" distR="0" simplePos="0" relativeHeight="251659264" behindDoc="1" locked="0" layoutInCell="1" hidden="0" allowOverlap="1">
            <wp:simplePos x="0" y="0"/>
            <wp:positionH relativeFrom="column">
              <wp:posOffset>1864257</wp:posOffset>
            </wp:positionH>
            <wp:positionV relativeFrom="paragraph">
              <wp:posOffset>24866</wp:posOffset>
            </wp:positionV>
            <wp:extent cx="1831302" cy="3195112"/>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31302" cy="3195112"/>
                    </a:xfrm>
                    <a:prstGeom prst="rect">
                      <a:avLst/>
                    </a:prstGeom>
                    <a:ln/>
                  </pic:spPr>
                </pic:pic>
              </a:graphicData>
            </a:graphic>
          </wp:anchor>
        </w:drawing>
      </w: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B632DD">
      <w:pPr>
        <w:jc w:val="center"/>
      </w:pPr>
    </w:p>
    <w:p w:rsidR="00B632DD" w:rsidRDefault="00342FE6">
      <w:pPr>
        <w:jc w:val="center"/>
        <w:rPr>
          <w:sz w:val="20"/>
          <w:szCs w:val="20"/>
        </w:rPr>
      </w:pPr>
      <w:r>
        <w:t xml:space="preserve"> </w:t>
      </w:r>
    </w:p>
    <w:p w:rsidR="00B632DD" w:rsidRDefault="00342FE6">
      <w:pPr>
        <w:ind w:right="574" w:firstLine="2410"/>
        <w:rPr>
          <w:sz w:val="20"/>
          <w:szCs w:val="20"/>
        </w:rPr>
      </w:pPr>
      <w:r>
        <w:rPr>
          <w:b/>
          <w:sz w:val="20"/>
          <w:szCs w:val="20"/>
        </w:rPr>
        <w:t xml:space="preserve">                    Fonte</w:t>
      </w:r>
      <w:r>
        <w:rPr>
          <w:sz w:val="20"/>
          <w:szCs w:val="20"/>
        </w:rPr>
        <w:t xml:space="preserve">: Autores, 2022. </w:t>
      </w:r>
      <w:r>
        <w:rPr>
          <w:sz w:val="24"/>
          <w:szCs w:val="24"/>
        </w:rPr>
        <w:tab/>
      </w:r>
    </w:p>
    <w:p w:rsidR="00B632DD" w:rsidRDefault="00B632DD">
      <w:pPr>
        <w:ind w:right="114"/>
        <w:jc w:val="both"/>
        <w:rPr>
          <w:sz w:val="24"/>
          <w:szCs w:val="24"/>
        </w:rPr>
      </w:pPr>
    </w:p>
    <w:p w:rsidR="00B632DD" w:rsidRDefault="00342FE6">
      <w:pPr>
        <w:pStyle w:val="Ttulo1"/>
        <w:ind w:left="0"/>
        <w:jc w:val="both"/>
      </w:pPr>
      <w:r>
        <w:t xml:space="preserve">4 CONSIDERAÇÕES FINAIS </w:t>
      </w:r>
    </w:p>
    <w:p w:rsidR="00B632DD" w:rsidRDefault="00B632DD">
      <w:pPr>
        <w:pBdr>
          <w:top w:val="nil"/>
          <w:left w:val="nil"/>
          <w:bottom w:val="nil"/>
          <w:right w:val="nil"/>
          <w:between w:val="nil"/>
        </w:pBdr>
        <w:spacing w:line="360" w:lineRule="auto"/>
        <w:jc w:val="both"/>
        <w:rPr>
          <w:b/>
          <w:color w:val="000000"/>
          <w:sz w:val="21"/>
          <w:szCs w:val="21"/>
        </w:rPr>
      </w:pPr>
    </w:p>
    <w:p w:rsidR="00B632DD" w:rsidRDefault="00342FE6">
      <w:pPr>
        <w:spacing w:line="360" w:lineRule="auto"/>
        <w:ind w:firstLine="851"/>
        <w:jc w:val="both"/>
        <w:rPr>
          <w:sz w:val="24"/>
          <w:szCs w:val="24"/>
        </w:rPr>
      </w:pPr>
      <w:r>
        <w:rPr>
          <w:sz w:val="24"/>
          <w:szCs w:val="24"/>
        </w:rPr>
        <w:t>Evidencia-se que pequenas mudanças nos hábitos podem reduzir significativamente o desperdício de água, e a pegada hídrica pode ser direta e indireta, sendo a maior parte o consumo de produtos que contêm água no processo produtivo. A população não tem ideia</w:t>
      </w:r>
      <w:r>
        <w:rPr>
          <w:sz w:val="24"/>
          <w:szCs w:val="24"/>
        </w:rPr>
        <w:t xml:space="preserve"> real de quanta água precisa para obter um determinado alimento. Com base nesses fundamentos, este artigo foi elaborado com o objetivo de sintetizar o conceito de indicadores de sustentabilidade e sua contribuição para a gestão dos recursos hídricos.</w:t>
      </w:r>
    </w:p>
    <w:p w:rsidR="00B632DD" w:rsidRDefault="00B632DD">
      <w:pPr>
        <w:spacing w:line="360" w:lineRule="auto"/>
        <w:ind w:firstLine="851"/>
        <w:jc w:val="both"/>
        <w:rPr>
          <w:sz w:val="24"/>
          <w:szCs w:val="24"/>
        </w:rPr>
      </w:pPr>
    </w:p>
    <w:p w:rsidR="00B632DD" w:rsidRDefault="00B632DD">
      <w:pPr>
        <w:spacing w:line="360" w:lineRule="auto"/>
        <w:ind w:firstLine="851"/>
        <w:jc w:val="both"/>
        <w:rPr>
          <w:sz w:val="24"/>
          <w:szCs w:val="24"/>
        </w:rPr>
      </w:pPr>
    </w:p>
    <w:p w:rsidR="00B632DD" w:rsidRDefault="00B632DD">
      <w:pPr>
        <w:spacing w:line="360" w:lineRule="auto"/>
        <w:ind w:firstLine="851"/>
        <w:jc w:val="both"/>
        <w:rPr>
          <w:sz w:val="24"/>
          <w:szCs w:val="24"/>
        </w:rPr>
      </w:pPr>
    </w:p>
    <w:p w:rsidR="00B632DD" w:rsidRDefault="00B632DD">
      <w:pPr>
        <w:spacing w:line="360" w:lineRule="auto"/>
        <w:ind w:firstLine="851"/>
        <w:jc w:val="both"/>
        <w:rPr>
          <w:sz w:val="24"/>
          <w:szCs w:val="24"/>
        </w:rPr>
      </w:pPr>
    </w:p>
    <w:p w:rsidR="00B632DD" w:rsidRDefault="00342FE6">
      <w:pPr>
        <w:spacing w:line="360" w:lineRule="auto"/>
        <w:ind w:firstLine="851"/>
        <w:jc w:val="both"/>
        <w:rPr>
          <w:sz w:val="24"/>
          <w:szCs w:val="24"/>
        </w:rPr>
      </w:pPr>
      <w:r>
        <w:rPr>
          <w:sz w:val="24"/>
          <w:szCs w:val="24"/>
        </w:rPr>
        <w:t>O</w:t>
      </w:r>
      <w:r>
        <w:rPr>
          <w:sz w:val="24"/>
          <w:szCs w:val="24"/>
        </w:rPr>
        <w:t xml:space="preserve"> método AHP combinado com o PROMETHEE provou ser uma ferramenta poderosa para selecionar os produtos alimentícios dentro dos critérios selecionados região metropolitana do Cariri. Dessa forma, pode-se concluir que a criação de tomadores de decisão do cardá</w:t>
      </w:r>
      <w:r>
        <w:rPr>
          <w:sz w:val="24"/>
          <w:szCs w:val="24"/>
        </w:rPr>
        <w:t>pio sustentável, demonstra a importância dos indicadores de sustentabilidade para o uso racional da água por meio de indicadores de pegada hídrica. O programa D’comer traz de forma simplificada a condição de um indivíduo calcular a pegada hídrica e decidir</w:t>
      </w:r>
      <w:r>
        <w:rPr>
          <w:sz w:val="24"/>
          <w:szCs w:val="24"/>
        </w:rPr>
        <w:t xml:space="preserve"> um cardápio que se enquadre nos seus critérios.</w:t>
      </w:r>
    </w:p>
    <w:p w:rsidR="00B632DD" w:rsidRDefault="00342FE6">
      <w:pPr>
        <w:spacing w:line="360" w:lineRule="auto"/>
        <w:ind w:firstLine="851"/>
        <w:jc w:val="both"/>
        <w:rPr>
          <w:color w:val="0070C0"/>
          <w:sz w:val="24"/>
          <w:szCs w:val="24"/>
        </w:rPr>
      </w:pPr>
      <w:r>
        <w:rPr>
          <w:color w:val="0070C0"/>
          <w:sz w:val="24"/>
          <w:szCs w:val="24"/>
        </w:rPr>
        <w:t xml:space="preserve"> </w:t>
      </w:r>
      <w:r>
        <w:rPr>
          <w:sz w:val="24"/>
          <w:szCs w:val="24"/>
        </w:rPr>
        <w:t xml:space="preserve">O método AHP combinado com o PROMETHEE provou ser uma ferramenta </w:t>
      </w:r>
      <w:r>
        <w:rPr>
          <w:sz w:val="24"/>
          <w:szCs w:val="24"/>
        </w:rPr>
        <w:lastRenderedPageBreak/>
        <w:t>poderosa para selecionar os produtos alimentícios dentro dos critérios selecionados região metropolitana do Cariri. Dessa forma, pode-se conc</w:t>
      </w:r>
      <w:r>
        <w:rPr>
          <w:sz w:val="24"/>
          <w:szCs w:val="24"/>
        </w:rPr>
        <w:t>luir que a criação de tomadores de decisão do cardápio sustentável, demonstra a importância dos indicadores de sustentabilidade para o uso racional da água por meio de indicadores de pegada hídrica.</w:t>
      </w:r>
    </w:p>
    <w:p w:rsidR="00B632DD" w:rsidRDefault="00B632DD">
      <w:pPr>
        <w:pBdr>
          <w:top w:val="nil"/>
          <w:left w:val="nil"/>
          <w:bottom w:val="nil"/>
          <w:right w:val="nil"/>
          <w:between w:val="nil"/>
        </w:pBdr>
        <w:spacing w:line="360" w:lineRule="auto"/>
        <w:ind w:left="119" w:right="110" w:firstLine="710"/>
        <w:jc w:val="both"/>
        <w:rPr>
          <w:color w:val="000000"/>
          <w:sz w:val="24"/>
          <w:szCs w:val="24"/>
        </w:rPr>
      </w:pPr>
    </w:p>
    <w:p w:rsidR="00B632DD" w:rsidRDefault="00342FE6">
      <w:pPr>
        <w:pBdr>
          <w:top w:val="nil"/>
          <w:left w:val="nil"/>
          <w:bottom w:val="nil"/>
          <w:right w:val="nil"/>
          <w:between w:val="nil"/>
        </w:pBdr>
        <w:jc w:val="both"/>
        <w:rPr>
          <w:b/>
          <w:color w:val="000000"/>
          <w:sz w:val="24"/>
          <w:szCs w:val="24"/>
        </w:rPr>
      </w:pPr>
      <w:bookmarkStart w:id="2" w:name="_heading=h.1fob9te" w:colFirst="0" w:colLast="0"/>
      <w:bookmarkEnd w:id="2"/>
      <w:r>
        <w:rPr>
          <w:b/>
          <w:color w:val="000000"/>
          <w:sz w:val="26"/>
          <w:szCs w:val="26"/>
        </w:rPr>
        <w:t xml:space="preserve">5 </w:t>
      </w:r>
      <w:r>
        <w:rPr>
          <w:b/>
          <w:color w:val="000000"/>
          <w:sz w:val="24"/>
          <w:szCs w:val="24"/>
        </w:rPr>
        <w:t xml:space="preserve">AGRADECIMENTOS </w:t>
      </w:r>
    </w:p>
    <w:p w:rsidR="00B632DD" w:rsidRDefault="00B632DD">
      <w:pPr>
        <w:pBdr>
          <w:top w:val="nil"/>
          <w:left w:val="nil"/>
          <w:bottom w:val="nil"/>
          <w:right w:val="nil"/>
          <w:between w:val="nil"/>
        </w:pBdr>
        <w:jc w:val="both"/>
        <w:rPr>
          <w:b/>
          <w:color w:val="000000"/>
          <w:sz w:val="24"/>
          <w:szCs w:val="24"/>
        </w:rPr>
      </w:pPr>
    </w:p>
    <w:p w:rsidR="00B632DD" w:rsidRDefault="00342FE6">
      <w:pPr>
        <w:pBdr>
          <w:top w:val="nil"/>
          <w:left w:val="nil"/>
          <w:bottom w:val="nil"/>
          <w:right w:val="nil"/>
          <w:between w:val="nil"/>
        </w:pBdr>
        <w:spacing w:line="360" w:lineRule="auto"/>
        <w:ind w:firstLine="851"/>
        <w:jc w:val="both"/>
        <w:rPr>
          <w:color w:val="000000"/>
          <w:sz w:val="24"/>
          <w:szCs w:val="24"/>
        </w:rPr>
      </w:pPr>
      <w:r>
        <w:rPr>
          <w:color w:val="000000"/>
          <w:sz w:val="24"/>
          <w:szCs w:val="24"/>
        </w:rPr>
        <w:t>Os autores agradecem à Universidade Regional do Cariri (URCA) por promover e incentivar a pesquisa e a produção científica.</w:t>
      </w:r>
    </w:p>
    <w:p w:rsidR="00B632DD" w:rsidRDefault="00B632DD">
      <w:pPr>
        <w:pBdr>
          <w:top w:val="nil"/>
          <w:left w:val="nil"/>
          <w:bottom w:val="nil"/>
          <w:right w:val="nil"/>
          <w:between w:val="nil"/>
        </w:pBdr>
        <w:jc w:val="both"/>
        <w:rPr>
          <w:b/>
          <w:color w:val="000000"/>
          <w:sz w:val="26"/>
          <w:szCs w:val="26"/>
        </w:rPr>
      </w:pPr>
    </w:p>
    <w:p w:rsidR="00B632DD" w:rsidRDefault="00342FE6">
      <w:pPr>
        <w:pStyle w:val="Ttulo1"/>
        <w:ind w:left="0"/>
        <w:rPr>
          <w:b w:val="0"/>
        </w:rPr>
      </w:pPr>
      <w:r>
        <w:t xml:space="preserve">REFERÊNCIAS </w:t>
      </w:r>
    </w:p>
    <w:p w:rsidR="00B632DD" w:rsidRDefault="00B632DD">
      <w:pPr>
        <w:pStyle w:val="Ttulo1"/>
        <w:ind w:left="0"/>
      </w:pPr>
    </w:p>
    <w:p w:rsidR="00B632DD" w:rsidRDefault="00342FE6">
      <w:pPr>
        <w:spacing w:after="240"/>
        <w:rPr>
          <w:sz w:val="24"/>
          <w:szCs w:val="24"/>
        </w:rPr>
      </w:pPr>
      <w:r>
        <w:rPr>
          <w:sz w:val="24"/>
          <w:szCs w:val="24"/>
        </w:rPr>
        <w:t>BANKS, A.; PORCELLO, E.</w:t>
      </w:r>
      <w:r>
        <w:rPr>
          <w:b/>
          <w:sz w:val="24"/>
          <w:szCs w:val="24"/>
        </w:rPr>
        <w:t xml:space="preserve"> Learning React: Functional Web Development With React and Redux. </w:t>
      </w:r>
      <w:r>
        <w:rPr>
          <w:sz w:val="24"/>
          <w:szCs w:val="24"/>
        </w:rPr>
        <w:t>ISBN 978-1-491-95462-1. O’Re</w:t>
      </w:r>
      <w:r>
        <w:rPr>
          <w:sz w:val="24"/>
          <w:szCs w:val="24"/>
        </w:rPr>
        <w:t>illy Media. 2017.</w:t>
      </w:r>
    </w:p>
    <w:p w:rsidR="00B632DD" w:rsidRDefault="00342FE6">
      <w:pPr>
        <w:spacing w:after="240"/>
        <w:rPr>
          <w:sz w:val="24"/>
          <w:szCs w:val="24"/>
        </w:rPr>
      </w:pPr>
      <w:r>
        <w:rPr>
          <w:sz w:val="24"/>
          <w:szCs w:val="24"/>
        </w:rPr>
        <w:t xml:space="preserve">HOEKSTRA, Arjen Y.; CHAPAGAIN, Ashok; ALDAYA, Maite M.; MEKONNEN, Mesfin Mergia. </w:t>
      </w:r>
      <w:r>
        <w:rPr>
          <w:b/>
          <w:sz w:val="24"/>
          <w:szCs w:val="24"/>
        </w:rPr>
        <w:t>Manual de Avaliação da Pegada Hídrica: Estabelecendo o Padrão Global.</w:t>
      </w:r>
      <w:r>
        <w:rPr>
          <w:sz w:val="24"/>
          <w:szCs w:val="24"/>
        </w:rPr>
        <w:t xml:space="preserve"> Earthscan, p. 216, 2011.</w:t>
      </w:r>
    </w:p>
    <w:p w:rsidR="00B632DD" w:rsidRDefault="00342FE6">
      <w:pPr>
        <w:spacing w:after="240"/>
        <w:rPr>
          <w:sz w:val="24"/>
          <w:szCs w:val="24"/>
        </w:rPr>
      </w:pPr>
      <w:r>
        <w:rPr>
          <w:sz w:val="24"/>
          <w:szCs w:val="24"/>
        </w:rPr>
        <w:t xml:space="preserve">MARESCHAL, B.; DE SMET, Y.; NEMERY, P., </w:t>
      </w:r>
      <w:r>
        <w:rPr>
          <w:b/>
          <w:sz w:val="24"/>
          <w:szCs w:val="24"/>
        </w:rPr>
        <w:t>Rank reversal in the PROMETHEE II Method: Some New Results.</w:t>
      </w:r>
      <w:r>
        <w:rPr>
          <w:sz w:val="24"/>
          <w:szCs w:val="24"/>
        </w:rPr>
        <w:t xml:space="preserve"> Proceedings of the 2008 IEEE IEEM, p. 959-963, 2008.</w:t>
      </w:r>
    </w:p>
    <w:p w:rsidR="00B632DD" w:rsidRDefault="00342FE6">
      <w:pPr>
        <w:spacing w:after="240"/>
        <w:rPr>
          <w:sz w:val="24"/>
          <w:szCs w:val="24"/>
        </w:rPr>
      </w:pPr>
      <w:r>
        <w:rPr>
          <w:sz w:val="24"/>
          <w:szCs w:val="24"/>
        </w:rPr>
        <w:t xml:space="preserve">MEKONNEN, Mesfin Mergia; HOEKSTRA, Arjen Y. The green, blue and grey water footprint of crops and derived crop products. </w:t>
      </w:r>
      <w:r>
        <w:rPr>
          <w:b/>
          <w:sz w:val="24"/>
          <w:szCs w:val="24"/>
        </w:rPr>
        <w:t>Hydrology and Earth Sy</w:t>
      </w:r>
      <w:r>
        <w:rPr>
          <w:b/>
          <w:sz w:val="24"/>
          <w:szCs w:val="24"/>
        </w:rPr>
        <w:t>stem Sciences</w:t>
      </w:r>
      <w:r>
        <w:rPr>
          <w:sz w:val="24"/>
          <w:szCs w:val="24"/>
        </w:rPr>
        <w:t>, v. 15, n. 5, p. 1577– 1600, 2011.</w:t>
      </w:r>
    </w:p>
    <w:p w:rsidR="00B632DD" w:rsidRDefault="00342FE6">
      <w:pPr>
        <w:spacing w:after="240"/>
        <w:rPr>
          <w:sz w:val="24"/>
          <w:szCs w:val="24"/>
        </w:rPr>
      </w:pPr>
      <w:r>
        <w:rPr>
          <w:sz w:val="24"/>
          <w:szCs w:val="24"/>
        </w:rPr>
        <w:t xml:space="preserve">SAATY, T. L, </w:t>
      </w:r>
      <w:r>
        <w:rPr>
          <w:b/>
          <w:sz w:val="24"/>
          <w:szCs w:val="24"/>
        </w:rPr>
        <w:t>The analytic hierarchy process</w:t>
      </w:r>
      <w:r>
        <w:rPr>
          <w:sz w:val="24"/>
          <w:szCs w:val="24"/>
        </w:rPr>
        <w:t>. New York: McGraw-Hill, 1980.</w:t>
      </w:r>
    </w:p>
    <w:p w:rsidR="00B632DD" w:rsidRDefault="00B632DD">
      <w:pPr>
        <w:pBdr>
          <w:top w:val="nil"/>
          <w:left w:val="nil"/>
          <w:bottom w:val="nil"/>
          <w:right w:val="nil"/>
          <w:between w:val="nil"/>
        </w:pBdr>
        <w:spacing w:after="240"/>
        <w:rPr>
          <w:color w:val="000000"/>
          <w:sz w:val="24"/>
          <w:szCs w:val="24"/>
        </w:rPr>
      </w:pPr>
    </w:p>
    <w:p w:rsidR="00B632DD" w:rsidRDefault="00B632DD">
      <w:pPr>
        <w:spacing w:before="155"/>
        <w:ind w:left="119" w:right="118"/>
        <w:jc w:val="both"/>
        <w:rPr>
          <w:sz w:val="24"/>
          <w:szCs w:val="24"/>
        </w:rPr>
      </w:pPr>
    </w:p>
    <w:p w:rsidR="003D453B" w:rsidRDefault="003D453B" w:rsidP="003D453B">
      <w:pPr>
        <w:spacing w:line="235" w:lineRule="auto"/>
        <w:ind w:right="-39"/>
        <w:jc w:val="right"/>
        <w:rPr>
          <w:b/>
        </w:rPr>
      </w:pPr>
      <w:r>
        <w:rPr>
          <w:b/>
        </w:rPr>
        <w:t>Recebido em 16 de dezembro de 2022</w:t>
      </w:r>
    </w:p>
    <w:p w:rsidR="003D453B" w:rsidRDefault="003D453B" w:rsidP="003D453B">
      <w:pPr>
        <w:spacing w:line="235" w:lineRule="auto"/>
        <w:ind w:right="-39"/>
        <w:jc w:val="right"/>
        <w:rPr>
          <w:b/>
        </w:rPr>
      </w:pPr>
      <w:r>
        <w:rPr>
          <w:b/>
        </w:rPr>
        <w:t>Aceito em 29 de setembro de 2023</w:t>
      </w:r>
    </w:p>
    <w:p w:rsidR="00B632DD" w:rsidRDefault="00B632DD">
      <w:pPr>
        <w:spacing w:line="237" w:lineRule="auto"/>
        <w:ind w:right="-39"/>
        <w:jc w:val="right"/>
        <w:rPr>
          <w:b/>
          <w:color w:val="FF0000"/>
        </w:rPr>
      </w:pPr>
      <w:bookmarkStart w:id="3" w:name="_GoBack"/>
      <w:bookmarkEnd w:id="3"/>
    </w:p>
    <w:sectPr w:rsidR="00B632DD">
      <w:headerReference w:type="default" r:id="rId10"/>
      <w:footerReference w:type="default" r:id="rId11"/>
      <w:pgSz w:w="11910" w:h="16840"/>
      <w:pgMar w:top="1600" w:right="1580" w:bottom="1460" w:left="1580" w:header="708" w:footer="126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FE6" w:rsidRDefault="00342FE6">
      <w:r>
        <w:separator/>
      </w:r>
    </w:p>
  </w:endnote>
  <w:endnote w:type="continuationSeparator" w:id="0">
    <w:p w:rsidR="00342FE6" w:rsidRDefault="0034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2DD" w:rsidRDefault="00B632DD">
    <w:pPr>
      <w:pBdr>
        <w:top w:val="nil"/>
        <w:left w:val="nil"/>
        <w:bottom w:val="nil"/>
        <w:right w:val="nil"/>
        <w:between w:val="nil"/>
      </w:pBdr>
      <w:spacing w:line="276" w:lineRule="auto"/>
      <w:rPr>
        <w:color w:val="000000"/>
        <w:sz w:val="20"/>
        <w:szCs w:val="20"/>
      </w:rPr>
    </w:pPr>
  </w:p>
  <w:tbl>
    <w:tblPr>
      <w:tblStyle w:val="a2"/>
      <w:tblW w:w="8750" w:type="dxa"/>
      <w:tblBorders>
        <w:top w:val="nil"/>
        <w:left w:val="nil"/>
        <w:bottom w:val="nil"/>
        <w:right w:val="nil"/>
        <w:insideH w:val="nil"/>
        <w:insideV w:val="nil"/>
      </w:tblBorders>
      <w:tblLayout w:type="fixed"/>
      <w:tblLook w:val="0400" w:firstRow="0" w:lastRow="0" w:firstColumn="0" w:lastColumn="0" w:noHBand="0" w:noVBand="1"/>
    </w:tblPr>
    <w:tblGrid>
      <w:gridCol w:w="8750"/>
    </w:tblGrid>
    <w:tr w:rsidR="00B632DD">
      <w:tc>
        <w:tcPr>
          <w:tcW w:w="8750" w:type="dxa"/>
        </w:tcPr>
        <w:p w:rsidR="00B632DD" w:rsidRDefault="00342FE6">
          <w:pPr>
            <w:spacing w:before="11"/>
            <w:ind w:left="20" w:right="18" w:hanging="6"/>
            <w:jc w:val="both"/>
            <w:rPr>
              <w:i/>
              <w:sz w:val="20"/>
              <w:szCs w:val="20"/>
            </w:rPr>
          </w:pPr>
          <w:r>
            <w:rPr>
              <w:rFonts w:ascii="Impact" w:eastAsia="Impact" w:hAnsi="Impact" w:cs="Impact"/>
              <w:noProof/>
              <w:color w:val="2F2F2F"/>
              <w:sz w:val="18"/>
              <w:szCs w:val="18"/>
              <w:lang w:val="pt-BR"/>
            </w:rPr>
            <w:drawing>
              <wp:inline distT="114300" distB="114300" distL="114300" distR="114300">
                <wp:extent cx="525572" cy="188113"/>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Pr>
              <w:i/>
              <w:sz w:val="20"/>
              <w:szCs w:val="20"/>
            </w:rPr>
            <w:t xml:space="preserve"> </w:t>
          </w:r>
          <w:r>
            <w:rPr>
              <w:i/>
              <w:sz w:val="18"/>
              <w:szCs w:val="18"/>
            </w:rPr>
            <w:t>Revista de Extensão (REVEXT) da Pró – Reitoria de Extensão (PROEX) da Universidade Regional do Cariri – URCA - Crat</w:t>
          </w:r>
          <w:r w:rsidR="003D453B">
            <w:rPr>
              <w:i/>
              <w:sz w:val="18"/>
              <w:szCs w:val="18"/>
            </w:rPr>
            <w:t>o-Ceará. ISSN 2764 - 1872 | v.2| n.1| p. 615 - 624| jan-jun | 2023</w:t>
          </w:r>
          <w:r>
            <w:rPr>
              <w:i/>
              <w:sz w:val="18"/>
              <w:szCs w:val="18"/>
            </w:rPr>
            <w:t>.</w:t>
          </w:r>
        </w:p>
      </w:tc>
    </w:tr>
  </w:tbl>
  <w:p w:rsidR="00B632DD" w:rsidRDefault="00B632D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FE6" w:rsidRDefault="00342FE6">
      <w:r>
        <w:separator/>
      </w:r>
    </w:p>
  </w:footnote>
  <w:footnote w:type="continuationSeparator" w:id="0">
    <w:p w:rsidR="00342FE6" w:rsidRDefault="00342FE6">
      <w:r>
        <w:continuationSeparator/>
      </w:r>
    </w:p>
  </w:footnote>
  <w:footnote w:id="1">
    <w:p w:rsidR="00B632DD" w:rsidRDefault="00342FE6">
      <w:pPr>
        <w:ind w:right="113"/>
        <w:jc w:val="both"/>
        <w:rPr>
          <w:sz w:val="20"/>
          <w:szCs w:val="20"/>
        </w:rPr>
      </w:pPr>
      <w:r>
        <w:rPr>
          <w:vertAlign w:val="superscript"/>
        </w:rPr>
        <w:footnoteRef/>
      </w:r>
    </w:p>
  </w:footnote>
  <w:footnote w:id="2">
    <w:p w:rsidR="00B632DD" w:rsidRDefault="00342FE6">
      <w:pPr>
        <w:pBdr>
          <w:top w:val="nil"/>
          <w:left w:val="nil"/>
          <w:bottom w:val="nil"/>
          <w:right w:val="nil"/>
          <w:between w:val="nil"/>
        </w:pBdr>
        <w:jc w:val="both"/>
        <w:rPr>
          <w:color w:val="000000"/>
          <w:sz w:val="20"/>
          <w:szCs w:val="20"/>
        </w:rPr>
      </w:pPr>
      <w:r>
        <w:rPr>
          <w:vertAlign w:val="superscript"/>
        </w:rPr>
        <w:footnoteRef/>
      </w:r>
      <w:r>
        <w:rPr>
          <w:color w:val="000000"/>
          <w:sz w:val="20"/>
          <w:szCs w:val="20"/>
          <w:vertAlign w:val="superscript"/>
        </w:rPr>
        <w:t>1</w:t>
      </w:r>
      <w:r>
        <w:rPr>
          <w:color w:val="000000"/>
          <w:sz w:val="20"/>
          <w:szCs w:val="20"/>
        </w:rPr>
        <w:t xml:space="preserve"> Samuel Leite Aguiar, Universidade Regional do Cariri - URCA, Engenharia de Produção Mecânica, bolsista. E-mail: </w:t>
      </w:r>
      <w:hyperlink r:id="rId1">
        <w:r>
          <w:rPr>
            <w:color w:val="0000FF"/>
            <w:sz w:val="20"/>
            <w:szCs w:val="20"/>
            <w:u w:val="single"/>
          </w:rPr>
          <w:t>samuel.leite2020@urca.br</w:t>
        </w:r>
      </w:hyperlink>
    </w:p>
    <w:p w:rsidR="00B632DD" w:rsidRDefault="00B632DD">
      <w:pPr>
        <w:pBdr>
          <w:top w:val="nil"/>
          <w:left w:val="nil"/>
          <w:bottom w:val="nil"/>
          <w:right w:val="nil"/>
          <w:between w:val="nil"/>
        </w:pBdr>
        <w:rPr>
          <w:color w:val="000000"/>
          <w:sz w:val="20"/>
          <w:szCs w:val="20"/>
        </w:rPr>
      </w:pPr>
    </w:p>
  </w:footnote>
  <w:footnote w:id="3">
    <w:p w:rsidR="00B632DD" w:rsidRDefault="00342FE6">
      <w:pPr>
        <w:pBdr>
          <w:top w:val="nil"/>
          <w:left w:val="nil"/>
          <w:bottom w:val="nil"/>
          <w:right w:val="nil"/>
          <w:between w:val="nil"/>
        </w:pBdr>
        <w:jc w:val="both"/>
        <w:rPr>
          <w:color w:val="000000"/>
          <w:sz w:val="20"/>
          <w:szCs w:val="20"/>
        </w:rPr>
      </w:pPr>
      <w:r>
        <w:rPr>
          <w:vertAlign w:val="superscript"/>
        </w:rPr>
        <w:footnoteRef/>
      </w:r>
      <w:r>
        <w:rPr>
          <w:color w:val="000000"/>
          <w:sz w:val="20"/>
          <w:szCs w:val="20"/>
          <w:vertAlign w:val="superscript"/>
        </w:rPr>
        <w:t>2</w:t>
      </w:r>
      <w:r>
        <w:rPr>
          <w:color w:val="000000"/>
          <w:sz w:val="20"/>
          <w:szCs w:val="20"/>
        </w:rPr>
        <w:t xml:space="preserve"> Ítalo Thales Barros Gouveia Diniz, Universidade Regional do Cariri - URCA, Engenharia de Produção Mecânica voluntario/a. E-mail: </w:t>
      </w:r>
      <w:hyperlink r:id="rId2">
        <w:r>
          <w:rPr>
            <w:color w:val="0000FF"/>
            <w:sz w:val="20"/>
            <w:szCs w:val="20"/>
            <w:u w:val="single"/>
          </w:rPr>
          <w:t>italo.thales@urca.br</w:t>
        </w:r>
      </w:hyperlink>
    </w:p>
    <w:p w:rsidR="00B632DD" w:rsidRDefault="00B632DD">
      <w:pPr>
        <w:pBdr>
          <w:top w:val="nil"/>
          <w:left w:val="nil"/>
          <w:bottom w:val="nil"/>
          <w:right w:val="nil"/>
          <w:between w:val="nil"/>
        </w:pBdr>
        <w:rPr>
          <w:color w:val="000000"/>
          <w:sz w:val="20"/>
          <w:szCs w:val="20"/>
        </w:rPr>
      </w:pPr>
    </w:p>
  </w:footnote>
  <w:footnote w:id="4">
    <w:p w:rsidR="00B632DD" w:rsidRDefault="00342FE6">
      <w:pPr>
        <w:pBdr>
          <w:top w:val="nil"/>
          <w:left w:val="nil"/>
          <w:bottom w:val="nil"/>
          <w:right w:val="nil"/>
          <w:between w:val="nil"/>
        </w:pBdr>
        <w:jc w:val="both"/>
        <w:rPr>
          <w:color w:val="0000FF"/>
          <w:sz w:val="20"/>
          <w:szCs w:val="20"/>
          <w:u w:val="single"/>
        </w:rPr>
      </w:pPr>
      <w:r>
        <w:rPr>
          <w:vertAlign w:val="superscript"/>
        </w:rPr>
        <w:footnoteRef/>
      </w:r>
      <w:r>
        <w:rPr>
          <w:color w:val="000000"/>
          <w:sz w:val="20"/>
          <w:szCs w:val="20"/>
          <w:vertAlign w:val="superscript"/>
        </w:rPr>
        <w:t>3</w:t>
      </w:r>
      <w:r>
        <w:rPr>
          <w:color w:val="000000"/>
          <w:sz w:val="20"/>
          <w:szCs w:val="20"/>
        </w:rPr>
        <w:t xml:space="preserve"> Amanda Jéssica da Silva Monte, Universidade Regional do Cariri - URCA, Engenharia de Produção Mecânica voluntario/a. E-mail: </w:t>
      </w:r>
      <w:hyperlink r:id="rId3">
        <w:r>
          <w:rPr>
            <w:color w:val="0000FF"/>
            <w:sz w:val="20"/>
            <w:szCs w:val="20"/>
            <w:u w:val="single"/>
          </w:rPr>
          <w:t>amanda.jessica@urca.br</w:t>
        </w:r>
      </w:hyperlink>
    </w:p>
    <w:p w:rsidR="00B632DD" w:rsidRDefault="00B632DD">
      <w:pPr>
        <w:pBdr>
          <w:top w:val="nil"/>
          <w:left w:val="nil"/>
          <w:bottom w:val="nil"/>
          <w:right w:val="nil"/>
          <w:between w:val="nil"/>
        </w:pBdr>
        <w:jc w:val="both"/>
        <w:rPr>
          <w:color w:val="000000"/>
          <w:sz w:val="20"/>
          <w:szCs w:val="20"/>
        </w:rPr>
      </w:pPr>
    </w:p>
    <w:p w:rsidR="00B632DD" w:rsidRDefault="00342FE6">
      <w:pPr>
        <w:ind w:right="113"/>
        <w:jc w:val="both"/>
        <w:rPr>
          <w:sz w:val="20"/>
          <w:szCs w:val="20"/>
        </w:rPr>
      </w:pPr>
      <w:r>
        <w:rPr>
          <w:vertAlign w:val="superscript"/>
        </w:rPr>
        <w:t>4</w:t>
      </w:r>
      <w:r>
        <w:t xml:space="preserve"> </w:t>
      </w:r>
      <w:r>
        <w:rPr>
          <w:sz w:val="20"/>
          <w:szCs w:val="20"/>
        </w:rPr>
        <w:t>Rodolfo José Sabiá, Pós Doutor, Universidade Regional d</w:t>
      </w:r>
      <w:r>
        <w:rPr>
          <w:sz w:val="20"/>
          <w:szCs w:val="20"/>
        </w:rPr>
        <w:t xml:space="preserve">o Cariri - URCA, Engenharia de Produção Mecânica, orientador do projeto ou programa. E-mail: </w:t>
      </w:r>
      <w:hyperlink r:id="rId4">
        <w:r>
          <w:rPr>
            <w:color w:val="0000FF"/>
            <w:sz w:val="20"/>
            <w:szCs w:val="20"/>
            <w:u w:val="single"/>
          </w:rPr>
          <w:t>rodolfo.sabia@urca.br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2DD" w:rsidRDefault="00342FE6">
    <w:pPr>
      <w:pBdr>
        <w:top w:val="nil"/>
        <w:left w:val="nil"/>
        <w:bottom w:val="nil"/>
        <w:right w:val="nil"/>
        <w:between w:val="nil"/>
      </w:pBdr>
      <w:spacing w:line="14" w:lineRule="auto"/>
      <w:rPr>
        <w:color w:val="000000"/>
        <w:sz w:val="20"/>
        <w:szCs w:val="20"/>
      </w:rPr>
    </w:pP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-88899</wp:posOffset>
              </wp:positionH>
              <wp:positionV relativeFrom="paragraph">
                <wp:posOffset>-88899</wp:posOffset>
              </wp:positionV>
              <wp:extent cx="815975" cy="307975"/>
              <wp:effectExtent l="0" t="0" r="0" b="0"/>
              <wp:wrapNone/>
              <wp:docPr id="25" name="Retângulo 25"/>
              <wp:cNvGraphicFramePr/>
              <a:graphic xmlns:a="http://schemas.openxmlformats.org/drawingml/2006/main">
                <a:graphicData uri="http://schemas.microsoft.com/office/word/2010/wordprocessingShape">
                  <wps:wsp>
                    <wps:cNvSpPr/>
                    <wps:spPr>
                      <a:xfrm>
                        <a:off x="4942775" y="3630775"/>
                        <a:ext cx="806450" cy="298450"/>
                      </a:xfrm>
                      <a:prstGeom prst="rect">
                        <a:avLst/>
                      </a:prstGeom>
                      <a:noFill/>
                      <a:ln>
                        <a:noFill/>
                      </a:ln>
                    </wps:spPr>
                    <wps:txbx>
                      <w:txbxContent>
                        <w:p w:rsidR="00B632DD" w:rsidRDefault="00342FE6">
                          <w:pPr>
                            <w:jc w:val="center"/>
                            <w:textDirection w:val="btLr"/>
                          </w:pPr>
                          <w:r>
                            <w:rPr>
                              <w:b/>
                              <w:color w:val="000000"/>
                            </w:rPr>
                            <w:t>REVEXTT</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-88899</wp:posOffset>
              </wp:positionH>
              <wp:positionV relativeFrom="paragraph">
                <wp:posOffset>-88899</wp:posOffset>
              </wp:positionV>
              <wp:extent cx="815975" cy="307975"/>
              <wp:effectExtent b="0" l="0" r="0" t="0"/>
              <wp:wrapNone/>
              <wp:docPr id="2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15975" cy="307975"/>
                      </a:xfrm>
                      <a:prstGeom prst="rect"/>
                      <a:ln/>
                    </pic:spPr>
                  </pic:pic>
                </a:graphicData>
              </a:graphic>
            </wp:anchor>
          </w:drawing>
        </mc:Fallback>
      </mc:AlternateContent>
    </w:r>
    <w:r>
      <w:rPr>
        <w:noProof/>
        <w:lang w:val="pt-BR"/>
      </w:rPr>
      <mc:AlternateContent>
        <mc:Choice Requires="wps">
          <w:drawing>
            <wp:anchor distT="0" distB="0" distL="114300" distR="114300" simplePos="0" relativeHeight="251659264" behindDoc="0" locked="0" layoutInCell="1" hidden="0" allowOverlap="1">
              <wp:simplePos x="0" y="0"/>
              <wp:positionH relativeFrom="column">
                <wp:posOffset>1257300</wp:posOffset>
              </wp:positionH>
              <wp:positionV relativeFrom="paragraph">
                <wp:posOffset>-114299</wp:posOffset>
              </wp:positionV>
              <wp:extent cx="4308475" cy="504825"/>
              <wp:effectExtent l="0" t="0" r="0" b="0"/>
              <wp:wrapNone/>
              <wp:docPr id="24" name="Retângulo 24"/>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rsidR="00B632DD" w:rsidRDefault="00342FE6">
                          <w:pPr>
                            <w:jc w:val="right"/>
                            <w:textDirection w:val="btLr"/>
                          </w:pPr>
                          <w:r>
                            <w:rPr>
                              <w:b/>
                              <w:color w:val="000000"/>
                            </w:rPr>
                            <w:t xml:space="preserve">Revista </w:t>
                          </w:r>
                          <w:r>
                            <w:rPr>
                              <w:b/>
                              <w:color w:val="000000"/>
                            </w:rPr>
                            <w:t>de Extensão da Universidade Regional do Cariri – URCA</w:t>
                          </w:r>
                        </w:p>
                        <w:p w:rsidR="00B632DD" w:rsidRDefault="00B632DD">
                          <w:pPr>
                            <w:jc w:val="right"/>
                            <w:textDirection w:val="btLr"/>
                          </w:pPr>
                        </w:p>
                      </w:txbxContent>
                    </wps:txbx>
                    <wps:bodyPr spcFirstLastPara="1" wrap="square" lIns="91425" tIns="45700" rIns="91425" bIns="45700" anchor="t" anchorCtr="0">
                      <a:noAutofit/>
                    </wps:bodyPr>
                  </wps:wsp>
                </a:graphicData>
              </a:graphic>
            </wp:anchor>
          </w:drawing>
        </mc:Choice>
        <mc:Fallback>
          <w:pict>
            <v:rect id="Retângulo 24" o:spid="_x0000_s1027" style="position:absolute;margin-left:99pt;margin-top:-9pt;width:339.2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" fillcolor="white [3201]" stroked="f">
              <v:textbox inset="2.53958mm,1.2694mm,2.53958mm,1.2694mm">
                <w:txbxContent>
                  <w:p w:rsidR="00B632DD" w:rsidRDefault="00342FE6">
                    <w:pPr>
                      <w:jc w:val="right"/>
                      <w:textDirection w:val="btLr"/>
                    </w:pPr>
                    <w:r>
                      <w:rPr>
                        <w:b/>
                        <w:color w:val="000000"/>
                      </w:rPr>
                      <w:t xml:space="preserve">Revista </w:t>
                    </w:r>
                    <w:r>
                      <w:rPr>
                        <w:b/>
                        <w:color w:val="000000"/>
                      </w:rPr>
                      <w:t>de Extensão da Universidade Regional do Cariri – URCA</w:t>
                    </w:r>
                  </w:p>
                  <w:p w:rsidR="00B632DD" w:rsidRDefault="00B632DD">
                    <w:pPr>
                      <w:jc w:val="right"/>
                      <w:textDirection w:val="btL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DD"/>
    <w:rsid w:val="00342FE6"/>
    <w:rsid w:val="003D453B"/>
    <w:rsid w:val="00B632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C2ACC8-5248-49D0-97B3-1371DD1B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pPr>
      <w:ind w:left="119"/>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84"/>
      <w:ind w:left="518" w:right="115" w:firstLine="691"/>
      <w:jc w:val="right"/>
    </w:pPr>
    <w:rPr>
      <w:b/>
      <w:bCs/>
      <w:i/>
      <w:iCs/>
      <w:sz w:val="40"/>
      <w:szCs w:val="40"/>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9"/>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05DB2"/>
    <w:pPr>
      <w:tabs>
        <w:tab w:val="center" w:pos="4252"/>
        <w:tab w:val="right" w:pos="8504"/>
      </w:tabs>
    </w:pPr>
  </w:style>
  <w:style w:type="character" w:customStyle="1" w:styleId="CabealhoChar">
    <w:name w:val="Cabeçalho Char"/>
    <w:basedOn w:val="Fontepargpadro"/>
    <w:link w:val="Cabealho"/>
    <w:uiPriority w:val="99"/>
    <w:rsid w:val="00205DB2"/>
    <w:rPr>
      <w:rFonts w:ascii="Times New Roman" w:eastAsia="Times New Roman" w:hAnsi="Times New Roman" w:cs="Times New Roman"/>
      <w:lang w:val="pt-PT"/>
    </w:rPr>
  </w:style>
  <w:style w:type="paragraph" w:styleId="Rodap">
    <w:name w:val="footer"/>
    <w:basedOn w:val="Normal"/>
    <w:link w:val="RodapChar"/>
    <w:uiPriority w:val="99"/>
    <w:unhideWhenUsed/>
    <w:rsid w:val="00205DB2"/>
    <w:pPr>
      <w:tabs>
        <w:tab w:val="center" w:pos="4252"/>
        <w:tab w:val="right" w:pos="8504"/>
      </w:tabs>
    </w:pPr>
  </w:style>
  <w:style w:type="character" w:customStyle="1" w:styleId="RodapChar">
    <w:name w:val="Rodapé Char"/>
    <w:basedOn w:val="Fontepargpadro"/>
    <w:link w:val="Rodap"/>
    <w:uiPriority w:val="99"/>
    <w:rsid w:val="00205DB2"/>
    <w:rPr>
      <w:rFonts w:ascii="Times New Roman" w:eastAsia="Times New Roman" w:hAnsi="Times New Roman" w:cs="Times New Roman"/>
      <w:lang w:val="pt-PT"/>
    </w:rPr>
  </w:style>
  <w:style w:type="table" w:styleId="Tabelacomgrade">
    <w:name w:val="Table Grid"/>
    <w:basedOn w:val="Tabelanormal"/>
    <w:uiPriority w:val="39"/>
    <w:rsid w:val="002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67462"/>
    <w:rPr>
      <w:sz w:val="20"/>
      <w:szCs w:val="20"/>
    </w:rPr>
  </w:style>
  <w:style w:type="character" w:customStyle="1" w:styleId="TextodenotaderodapChar">
    <w:name w:val="Texto de nota de rodapé Char"/>
    <w:basedOn w:val="Fontepargpadro"/>
    <w:link w:val="Textodenotaderodap"/>
    <w:uiPriority w:val="99"/>
    <w:semiHidden/>
    <w:rsid w:val="00267462"/>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67462"/>
    <w:rPr>
      <w:vertAlign w:val="superscript"/>
    </w:rPr>
  </w:style>
  <w:style w:type="character" w:styleId="Hyperlink">
    <w:name w:val="Hyperlink"/>
    <w:basedOn w:val="Fontepargpadro"/>
    <w:uiPriority w:val="99"/>
    <w:unhideWhenUsed/>
    <w:rsid w:val="00267462"/>
    <w:rPr>
      <w:color w:val="0000FF" w:themeColor="hyperlink"/>
      <w:u w:val="single"/>
    </w:rPr>
  </w:style>
  <w:style w:type="character" w:customStyle="1" w:styleId="MenoPendente1">
    <w:name w:val="Menção Pendente1"/>
    <w:basedOn w:val="Fontepargpadro"/>
    <w:uiPriority w:val="99"/>
    <w:semiHidden/>
    <w:unhideWhenUsed/>
    <w:rsid w:val="00267462"/>
    <w:rPr>
      <w:color w:val="605E5C"/>
      <w:shd w:val="clear" w:color="auto" w:fill="E1DFDD"/>
    </w:rPr>
  </w:style>
  <w:style w:type="paragraph" w:styleId="Pr-formataoHTML">
    <w:name w:val="HTML Preformatted"/>
    <w:basedOn w:val="Normal"/>
    <w:link w:val="Pr-formataoHTMLChar"/>
    <w:uiPriority w:val="99"/>
    <w:unhideWhenUsed/>
    <w:rsid w:val="00DA0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rPr>
  </w:style>
  <w:style w:type="character" w:customStyle="1" w:styleId="Pr-formataoHTMLChar">
    <w:name w:val="Pré-formatação HTML Char"/>
    <w:basedOn w:val="Fontepargpadro"/>
    <w:link w:val="Pr-formataoHTML"/>
    <w:uiPriority w:val="99"/>
    <w:rsid w:val="00DA0E08"/>
    <w:rPr>
      <w:rFonts w:ascii="Courier New" w:eastAsia="Times New Roman" w:hAnsi="Courier New" w:cs="Courier New"/>
      <w:sz w:val="20"/>
      <w:szCs w:val="20"/>
      <w:lang w:val="pt-BR" w:eastAsia="pt-BR"/>
    </w:rPr>
  </w:style>
  <w:style w:type="character" w:customStyle="1" w:styleId="y2iqfc">
    <w:name w:val="y2iqfc"/>
    <w:basedOn w:val="Fontepargpadro"/>
    <w:rsid w:val="00DA0E08"/>
  </w:style>
  <w:style w:type="paragraph" w:styleId="SemEspaamento">
    <w:name w:val="No Spacing"/>
    <w:uiPriority w:val="1"/>
    <w:qFormat/>
    <w:rsid w:val="00DD39BF"/>
    <w:pPr>
      <w:widowControl/>
    </w:pPr>
    <w:rPr>
      <w:lang w:val="pt-BR"/>
    </w:rPr>
  </w:style>
  <w:style w:type="character" w:styleId="Refdecomentrio">
    <w:name w:val="annotation reference"/>
    <w:basedOn w:val="Fontepargpadro"/>
    <w:uiPriority w:val="99"/>
    <w:semiHidden/>
    <w:unhideWhenUsed/>
    <w:rsid w:val="003278DC"/>
    <w:rPr>
      <w:sz w:val="16"/>
      <w:szCs w:val="16"/>
    </w:rPr>
  </w:style>
  <w:style w:type="paragraph" w:styleId="Textodecomentrio">
    <w:name w:val="annotation text"/>
    <w:basedOn w:val="Normal"/>
    <w:link w:val="TextodecomentrioChar"/>
    <w:uiPriority w:val="99"/>
    <w:semiHidden/>
    <w:unhideWhenUsed/>
    <w:rsid w:val="003278DC"/>
    <w:rPr>
      <w:sz w:val="20"/>
      <w:szCs w:val="20"/>
    </w:rPr>
  </w:style>
  <w:style w:type="character" w:customStyle="1" w:styleId="TextodecomentrioChar">
    <w:name w:val="Texto de comentário Char"/>
    <w:basedOn w:val="Fontepargpadro"/>
    <w:link w:val="Textodecomentrio"/>
    <w:uiPriority w:val="99"/>
    <w:semiHidden/>
    <w:rsid w:val="003278D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278DC"/>
    <w:rPr>
      <w:b/>
      <w:bCs/>
    </w:rPr>
  </w:style>
  <w:style w:type="character" w:customStyle="1" w:styleId="AssuntodocomentrioChar">
    <w:name w:val="Assunto do comentário Char"/>
    <w:basedOn w:val="TextodecomentrioChar"/>
    <w:link w:val="Assuntodocomentrio"/>
    <w:uiPriority w:val="99"/>
    <w:semiHidden/>
    <w:rsid w:val="003278DC"/>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3278DC"/>
    <w:rPr>
      <w:rFonts w:ascii="Segoe UI" w:hAnsi="Segoe UI" w:cs="Segoe UI"/>
      <w:sz w:val="18"/>
      <w:szCs w:val="18"/>
    </w:rPr>
  </w:style>
  <w:style w:type="character" w:customStyle="1" w:styleId="TextodebaloChar">
    <w:name w:val="Texto de balão Char"/>
    <w:basedOn w:val="Fontepargpadro"/>
    <w:link w:val="Textodebalo"/>
    <w:uiPriority w:val="99"/>
    <w:semiHidden/>
    <w:rsid w:val="003278DC"/>
    <w:rPr>
      <w:rFonts w:ascii="Segoe UI" w:eastAsia="Times New Roman" w:hAnsi="Segoe UI" w:cs="Segoe UI"/>
      <w:sz w:val="18"/>
      <w:szCs w:val="18"/>
      <w:lang w:val="pt-PT"/>
    </w:rPr>
  </w:style>
  <w:style w:type="character" w:customStyle="1" w:styleId="UnresolvedMention">
    <w:name w:val="Unresolved Mention"/>
    <w:basedOn w:val="Fontepargpadro"/>
    <w:uiPriority w:val="99"/>
    <w:semiHidden/>
    <w:unhideWhenUsed/>
    <w:rsid w:val="00CC10A6"/>
    <w:rPr>
      <w:color w:val="605E5C"/>
      <w:shd w:val="clear" w:color="auto" w:fill="E1DFDD"/>
    </w:rPr>
  </w:style>
  <w:style w:type="character" w:customStyle="1" w:styleId="Ttulo1Char">
    <w:name w:val="Título 1 Char"/>
    <w:basedOn w:val="Fontepargpadro"/>
    <w:link w:val="Ttulo1"/>
    <w:uiPriority w:val="9"/>
    <w:rsid w:val="00DB5B3E"/>
    <w:rPr>
      <w:rFonts w:ascii="Times New Roman" w:eastAsia="Times New Roman" w:hAnsi="Times New Roman" w:cs="Times New Roman"/>
      <w:b/>
      <w:bCs/>
      <w:sz w:val="24"/>
      <w:szCs w:val="24"/>
      <w:lang w:val="pt-PT"/>
    </w:rPr>
  </w:style>
  <w:style w:type="table" w:styleId="TabelaSimples1">
    <w:name w:val="Plain Table 1"/>
    <w:basedOn w:val="Tabelanormal"/>
    <w:uiPriority w:val="41"/>
    <w:rsid w:val="00AC310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59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bia.net.br/dcom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spreadsheets/d/17mfKiunmuFcBJmqvPhgQ4f0YzijpFfts/edit?usp=sharing&amp;ouid=114466089599126899011&amp;rtpof=true&amp;sd=tr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amanda.jessica@urca.br" TargetMode="External"/><Relationship Id="rId2" Type="http://schemas.openxmlformats.org/officeDocument/2006/relationships/hyperlink" Target="mailto:italo.thales@urca.br" TargetMode="External"/><Relationship Id="rId1" Type="http://schemas.openxmlformats.org/officeDocument/2006/relationships/hyperlink" Target="mailto:samuel.leite2020@urca.br" TargetMode="External"/><Relationship Id="rId4" Type="http://schemas.openxmlformats.org/officeDocument/2006/relationships/hyperlink" Target="mailto:rodolfo.sabia@urca.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QpT2YGAFdj+/cvTk3sZgjD7Wsw==">AMUW2mW2k9CXO3ILJJJEBdQllOXQ076sh5JsWM76UT0aBpzOGuKol5MzFzAX2JUJ8CFxff1YJ2Zm1LdIUQ5JSiZCYYr6DIJPYolMi4/CHnX9r3EOB4FJPzliyL6SfcBEUZ5BieWbG+N+ESFRe8FHeCSWiv7v5xiyEg==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2860</Words>
  <Characters>15445</Characters>
  <Application>Microsoft Office Word</Application>
  <DocSecurity>0</DocSecurity>
  <Lines>128</Lines>
  <Paragraphs>36</Paragraphs>
  <ScaleCrop>false</ScaleCrop>
  <Company/>
  <LinksUpToDate>false</LinksUpToDate>
  <CharactersWithSpaces>18269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Conta da Microsoft</cp:lastModifiedBy>
  <cp:revision>2</cp:revision>
  <dcterms:created xsi:type="dcterms:W3CDTF">2022-11-18T22:14:00Z</dcterms:created>
  <dcterms:modified xsi:type="dcterms:W3CDTF">2023-10-17T03:13:00Z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ies>
</file>